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C7C0" w14:textId="77777777" w:rsidR="006362DA" w:rsidRPr="006362DA" w:rsidRDefault="006362DA" w:rsidP="006362DA">
      <w:pPr>
        <w:pStyle w:val="21"/>
        <w:jc w:val="center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>ГЛАВА</w:t>
      </w:r>
    </w:p>
    <w:p w14:paraId="3C62D682" w14:textId="77777777" w:rsidR="006362DA" w:rsidRPr="006362DA" w:rsidRDefault="006362DA" w:rsidP="006362DA">
      <w:pPr>
        <w:pStyle w:val="21"/>
        <w:jc w:val="center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>ГОРОДСКОГО ОКРУГА ЛОБНЯ</w:t>
      </w:r>
    </w:p>
    <w:p w14:paraId="36CC1730" w14:textId="77777777" w:rsidR="006362DA" w:rsidRPr="006362DA" w:rsidRDefault="006362DA" w:rsidP="006362DA">
      <w:pPr>
        <w:pStyle w:val="21"/>
        <w:jc w:val="center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>МОСКОВСКОЙ ОБЛАСТИ</w:t>
      </w:r>
    </w:p>
    <w:p w14:paraId="4EA25DBC" w14:textId="77777777" w:rsidR="006362DA" w:rsidRPr="006362DA" w:rsidRDefault="006362DA" w:rsidP="006362DA">
      <w:pPr>
        <w:pStyle w:val="21"/>
        <w:jc w:val="center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>ПОСТАНОВЛЕНИЕ</w:t>
      </w:r>
    </w:p>
    <w:p w14:paraId="45F2D235" w14:textId="219180DF" w:rsidR="006362DA" w:rsidRPr="006362DA" w:rsidRDefault="006362DA" w:rsidP="006362DA">
      <w:pPr>
        <w:pStyle w:val="21"/>
        <w:jc w:val="center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 xml:space="preserve">от </w:t>
      </w:r>
      <w:r w:rsidR="00FC1FF0">
        <w:rPr>
          <w:rFonts w:ascii="Arial" w:hAnsi="Arial" w:cs="Arial"/>
          <w:sz w:val="24"/>
          <w:szCs w:val="24"/>
        </w:rPr>
        <w:t>01</w:t>
      </w:r>
      <w:r w:rsidRPr="006362DA">
        <w:rPr>
          <w:rFonts w:ascii="Arial" w:hAnsi="Arial" w:cs="Arial"/>
          <w:sz w:val="24"/>
          <w:szCs w:val="24"/>
        </w:rPr>
        <w:t>.0</w:t>
      </w:r>
      <w:r w:rsidR="00FC1FF0">
        <w:rPr>
          <w:rFonts w:ascii="Arial" w:hAnsi="Arial" w:cs="Arial"/>
          <w:sz w:val="24"/>
          <w:szCs w:val="24"/>
        </w:rPr>
        <w:t>6</w:t>
      </w:r>
      <w:r w:rsidRPr="006362DA">
        <w:rPr>
          <w:rFonts w:ascii="Arial" w:hAnsi="Arial" w:cs="Arial"/>
          <w:sz w:val="24"/>
          <w:szCs w:val="24"/>
        </w:rPr>
        <w:t>.202</w:t>
      </w:r>
      <w:r w:rsidR="00FC1FF0">
        <w:rPr>
          <w:rFonts w:ascii="Arial" w:hAnsi="Arial" w:cs="Arial"/>
          <w:sz w:val="24"/>
          <w:szCs w:val="24"/>
        </w:rPr>
        <w:t>2</w:t>
      </w:r>
      <w:r w:rsidRPr="006362DA">
        <w:rPr>
          <w:rFonts w:ascii="Arial" w:hAnsi="Arial" w:cs="Arial"/>
          <w:sz w:val="24"/>
          <w:szCs w:val="24"/>
        </w:rPr>
        <w:t xml:space="preserve"> № </w:t>
      </w:r>
      <w:r w:rsidR="00FC1FF0">
        <w:rPr>
          <w:rFonts w:ascii="Arial" w:hAnsi="Arial" w:cs="Arial"/>
          <w:sz w:val="24"/>
          <w:szCs w:val="24"/>
        </w:rPr>
        <w:t>55-ПА</w:t>
      </w:r>
    </w:p>
    <w:p w14:paraId="1FC4D80E" w14:textId="77777777" w:rsidR="00F80264" w:rsidRPr="006362DA" w:rsidRDefault="00F80264" w:rsidP="00F80264">
      <w:pPr>
        <w:tabs>
          <w:tab w:val="left" w:pos="2370"/>
          <w:tab w:val="left" w:pos="4751"/>
        </w:tabs>
        <w:spacing w:before="48"/>
        <w:ind w:left="228"/>
        <w:jc w:val="center"/>
        <w:rPr>
          <w:sz w:val="24"/>
          <w:szCs w:val="24"/>
        </w:rPr>
      </w:pPr>
    </w:p>
    <w:p w14:paraId="5DA15A5D" w14:textId="77777777" w:rsidR="00F80264" w:rsidRPr="006362DA" w:rsidRDefault="00F80264" w:rsidP="00F80264">
      <w:pPr>
        <w:tabs>
          <w:tab w:val="left" w:pos="2370"/>
          <w:tab w:val="left" w:pos="4751"/>
        </w:tabs>
        <w:jc w:val="both"/>
        <w:rPr>
          <w:sz w:val="24"/>
          <w:szCs w:val="24"/>
        </w:rPr>
      </w:pPr>
      <w:r w:rsidRPr="006362DA">
        <w:rPr>
          <w:sz w:val="24"/>
          <w:szCs w:val="24"/>
        </w:rPr>
        <w:t xml:space="preserve">Об утверждении Регламента осуществления </w:t>
      </w:r>
    </w:p>
    <w:p w14:paraId="1214945B" w14:textId="77777777" w:rsidR="00F80264" w:rsidRPr="006362DA" w:rsidRDefault="00F80264" w:rsidP="00F80264">
      <w:pPr>
        <w:tabs>
          <w:tab w:val="left" w:pos="2370"/>
          <w:tab w:val="left" w:pos="4751"/>
        </w:tabs>
        <w:jc w:val="both"/>
        <w:rPr>
          <w:sz w:val="24"/>
          <w:szCs w:val="24"/>
        </w:rPr>
      </w:pPr>
      <w:r w:rsidRPr="006362DA">
        <w:rPr>
          <w:sz w:val="24"/>
          <w:szCs w:val="24"/>
        </w:rPr>
        <w:t xml:space="preserve">мониторинга общественно-политических, </w:t>
      </w:r>
    </w:p>
    <w:p w14:paraId="3A8C101F" w14:textId="77777777" w:rsidR="00F80264" w:rsidRPr="006362DA" w:rsidRDefault="00F80264" w:rsidP="00F80264">
      <w:pPr>
        <w:tabs>
          <w:tab w:val="left" w:pos="2370"/>
          <w:tab w:val="left" w:pos="4751"/>
        </w:tabs>
        <w:jc w:val="both"/>
        <w:rPr>
          <w:sz w:val="24"/>
          <w:szCs w:val="24"/>
        </w:rPr>
      </w:pPr>
      <w:r w:rsidRPr="006362DA">
        <w:rPr>
          <w:sz w:val="24"/>
          <w:szCs w:val="24"/>
        </w:rPr>
        <w:t xml:space="preserve">социально-экономических, межэтнических </w:t>
      </w:r>
    </w:p>
    <w:p w14:paraId="2A533D6B" w14:textId="77777777" w:rsidR="00F80264" w:rsidRPr="006362DA" w:rsidRDefault="00F80264" w:rsidP="00F80264">
      <w:pPr>
        <w:tabs>
          <w:tab w:val="left" w:pos="2370"/>
          <w:tab w:val="left" w:pos="4751"/>
        </w:tabs>
        <w:jc w:val="both"/>
        <w:rPr>
          <w:sz w:val="24"/>
          <w:szCs w:val="24"/>
        </w:rPr>
      </w:pPr>
      <w:r w:rsidRPr="006362DA">
        <w:rPr>
          <w:sz w:val="24"/>
          <w:szCs w:val="24"/>
        </w:rPr>
        <w:t xml:space="preserve">и иных процессов в городском округе Лобня, </w:t>
      </w:r>
    </w:p>
    <w:p w14:paraId="566808A3" w14:textId="77777777" w:rsidR="00F80264" w:rsidRPr="006362DA" w:rsidRDefault="00F80264" w:rsidP="00F80264">
      <w:pPr>
        <w:tabs>
          <w:tab w:val="left" w:pos="2370"/>
          <w:tab w:val="left" w:pos="4751"/>
        </w:tabs>
        <w:jc w:val="both"/>
        <w:rPr>
          <w:sz w:val="24"/>
          <w:szCs w:val="24"/>
        </w:rPr>
      </w:pPr>
      <w:r w:rsidRPr="006362DA">
        <w:rPr>
          <w:sz w:val="24"/>
          <w:szCs w:val="24"/>
        </w:rPr>
        <w:t xml:space="preserve">оказывающих влияние на ситуацию в области </w:t>
      </w:r>
    </w:p>
    <w:p w14:paraId="70203C17" w14:textId="77777777" w:rsidR="00F80264" w:rsidRPr="006362DA" w:rsidRDefault="00F80264" w:rsidP="00F80264">
      <w:pPr>
        <w:tabs>
          <w:tab w:val="left" w:pos="2370"/>
          <w:tab w:val="left" w:pos="4751"/>
        </w:tabs>
        <w:jc w:val="both"/>
        <w:rPr>
          <w:sz w:val="24"/>
          <w:szCs w:val="24"/>
        </w:rPr>
      </w:pPr>
      <w:r w:rsidRPr="006362DA">
        <w:rPr>
          <w:sz w:val="24"/>
          <w:szCs w:val="24"/>
        </w:rPr>
        <w:t>противодействия терроризму и экстремизму</w:t>
      </w:r>
    </w:p>
    <w:p w14:paraId="1FAE2742" w14:textId="77777777" w:rsidR="00F80264" w:rsidRPr="006362DA" w:rsidRDefault="00F80264" w:rsidP="00F80264">
      <w:pPr>
        <w:tabs>
          <w:tab w:val="left" w:pos="2370"/>
          <w:tab w:val="left" w:pos="4751"/>
        </w:tabs>
        <w:spacing w:before="48"/>
        <w:jc w:val="both"/>
        <w:rPr>
          <w:sz w:val="24"/>
          <w:szCs w:val="24"/>
        </w:rPr>
      </w:pPr>
    </w:p>
    <w:p w14:paraId="7724CDD7" w14:textId="57A47F3C" w:rsidR="00F80264" w:rsidRPr="006362DA" w:rsidRDefault="00F80264" w:rsidP="00F80264">
      <w:pPr>
        <w:tabs>
          <w:tab w:val="left" w:pos="2370"/>
          <w:tab w:val="left" w:pos="4751"/>
        </w:tabs>
        <w:ind w:firstLine="851"/>
        <w:jc w:val="both"/>
        <w:rPr>
          <w:sz w:val="24"/>
          <w:szCs w:val="24"/>
        </w:rPr>
      </w:pPr>
      <w:r w:rsidRPr="006362DA">
        <w:rPr>
          <w:sz w:val="24"/>
          <w:szCs w:val="24"/>
        </w:rPr>
        <w:t>В соответствии с Федеральным законом Российской Федерации от 06.10.2003 №</w:t>
      </w:r>
      <w:r w:rsidR="00D80395">
        <w:rPr>
          <w:sz w:val="24"/>
          <w:szCs w:val="24"/>
        </w:rPr>
        <w:t xml:space="preserve"> </w:t>
      </w:r>
      <w:r w:rsidRPr="006362DA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Российской Федерации от 06.03.2006 № 35-ФЗ «О противодействии терроризму», Федеральным законом от 25.07.2002 №</w:t>
      </w:r>
      <w:r w:rsidR="00D80395">
        <w:rPr>
          <w:sz w:val="24"/>
          <w:szCs w:val="24"/>
        </w:rPr>
        <w:t xml:space="preserve"> </w:t>
      </w:r>
      <w:r w:rsidRPr="006362DA">
        <w:rPr>
          <w:sz w:val="24"/>
          <w:szCs w:val="24"/>
        </w:rPr>
        <w:t>114-ФЗ «О противодействии экстремистской деятельности», Указом  Президента Российской Федерации от 15.02.2006 № 116 «О мерах по противодействию терроризму», Уставом муниципального образования «городской округ Лобня» Московской области, и в целях своевременного выявления причин и условий, способствующих проявлению терроризма и экстремизма в городском округе Лобня, выработке предложений по их устранению,</w:t>
      </w:r>
    </w:p>
    <w:p w14:paraId="59F99A27" w14:textId="77777777" w:rsidR="00F80264" w:rsidRPr="006362DA" w:rsidRDefault="00F80264" w:rsidP="00F80264">
      <w:pPr>
        <w:tabs>
          <w:tab w:val="left" w:pos="2370"/>
          <w:tab w:val="left" w:pos="4751"/>
        </w:tabs>
        <w:ind w:firstLine="851"/>
        <w:rPr>
          <w:sz w:val="24"/>
          <w:szCs w:val="24"/>
        </w:rPr>
      </w:pPr>
    </w:p>
    <w:p w14:paraId="579BBD7B" w14:textId="77777777" w:rsidR="00F80264" w:rsidRPr="006362DA" w:rsidRDefault="00F80264" w:rsidP="00F80264">
      <w:pPr>
        <w:tabs>
          <w:tab w:val="left" w:pos="2370"/>
          <w:tab w:val="left" w:pos="4751"/>
        </w:tabs>
        <w:rPr>
          <w:sz w:val="24"/>
          <w:szCs w:val="24"/>
        </w:rPr>
      </w:pPr>
      <w:r w:rsidRPr="006362DA">
        <w:rPr>
          <w:sz w:val="24"/>
          <w:szCs w:val="24"/>
        </w:rPr>
        <w:t>ПОСТАНОВЛЯЮ:</w:t>
      </w:r>
    </w:p>
    <w:p w14:paraId="0CC1066E" w14:textId="77777777" w:rsidR="00F80264" w:rsidRPr="006362DA" w:rsidRDefault="00F80264" w:rsidP="00F80264">
      <w:pPr>
        <w:tabs>
          <w:tab w:val="left" w:pos="2370"/>
          <w:tab w:val="left" w:pos="4751"/>
        </w:tabs>
        <w:rPr>
          <w:sz w:val="24"/>
          <w:szCs w:val="24"/>
        </w:rPr>
      </w:pPr>
      <w:r w:rsidRPr="006362DA">
        <w:rPr>
          <w:sz w:val="24"/>
          <w:szCs w:val="24"/>
        </w:rPr>
        <w:t xml:space="preserve"> </w:t>
      </w:r>
    </w:p>
    <w:p w14:paraId="64206F45" w14:textId="77777777" w:rsidR="00F80264" w:rsidRPr="006362DA" w:rsidRDefault="00F80264" w:rsidP="00F80264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6362DA">
        <w:rPr>
          <w:sz w:val="24"/>
          <w:szCs w:val="24"/>
        </w:rPr>
        <w:t>Утвердить регламент осуществления мониторинга общественно-политических, социально-экономических, межэтнических и иных процессов в городском округе Лобня, оказывающих влияние на ситуацию в области противодействия терроризму и экстремизму (Приложение № 1).</w:t>
      </w:r>
    </w:p>
    <w:p w14:paraId="4B598494" w14:textId="77777777" w:rsidR="00F80264" w:rsidRPr="006362DA" w:rsidRDefault="00F80264" w:rsidP="00F80264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6362DA">
        <w:rPr>
          <w:sz w:val="24"/>
          <w:szCs w:val="24"/>
        </w:rPr>
        <w:t>Постановление вступает в силу с момента подписания.</w:t>
      </w:r>
    </w:p>
    <w:p w14:paraId="44400BCA" w14:textId="77777777" w:rsidR="00F80264" w:rsidRPr="006362DA" w:rsidRDefault="00F80264" w:rsidP="00F80264">
      <w:pPr>
        <w:pStyle w:val="a7"/>
        <w:widowControl/>
        <w:numPr>
          <w:ilvl w:val="0"/>
          <w:numId w:val="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6362DA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68111F0B" w14:textId="77777777" w:rsidR="00F80264" w:rsidRPr="006362DA" w:rsidRDefault="00F80264" w:rsidP="00F80264">
      <w:pPr>
        <w:jc w:val="both"/>
        <w:rPr>
          <w:sz w:val="24"/>
          <w:szCs w:val="24"/>
        </w:rPr>
      </w:pPr>
    </w:p>
    <w:p w14:paraId="73E0E0F4" w14:textId="77777777" w:rsidR="00F80264" w:rsidRPr="006362DA" w:rsidRDefault="00F80264" w:rsidP="00F80264">
      <w:pPr>
        <w:jc w:val="both"/>
        <w:rPr>
          <w:sz w:val="24"/>
          <w:szCs w:val="24"/>
        </w:rPr>
      </w:pPr>
    </w:p>
    <w:p w14:paraId="1522E96E" w14:textId="54623ADA" w:rsidR="00F80264" w:rsidRPr="006362DA" w:rsidRDefault="00F80264" w:rsidP="00F80264">
      <w:pPr>
        <w:ind w:hanging="219"/>
        <w:jc w:val="both"/>
        <w:rPr>
          <w:sz w:val="24"/>
          <w:szCs w:val="24"/>
        </w:rPr>
      </w:pPr>
      <w:r w:rsidRPr="006362DA">
        <w:rPr>
          <w:sz w:val="24"/>
          <w:szCs w:val="24"/>
        </w:rPr>
        <w:t xml:space="preserve">Глава городского округа Лобня                                                        </w:t>
      </w:r>
      <w:r w:rsidR="00FB2375">
        <w:rPr>
          <w:sz w:val="24"/>
          <w:szCs w:val="24"/>
        </w:rPr>
        <w:t xml:space="preserve">                </w:t>
      </w:r>
      <w:r w:rsidRPr="006362DA">
        <w:rPr>
          <w:sz w:val="24"/>
          <w:szCs w:val="24"/>
        </w:rPr>
        <w:t>Е.</w:t>
      </w:r>
      <w:r w:rsidR="00336BFB">
        <w:rPr>
          <w:sz w:val="24"/>
          <w:szCs w:val="24"/>
        </w:rPr>
        <w:t xml:space="preserve"> </w:t>
      </w:r>
      <w:r w:rsidRPr="006362DA">
        <w:rPr>
          <w:sz w:val="24"/>
          <w:szCs w:val="24"/>
        </w:rPr>
        <w:t>В.</w:t>
      </w:r>
      <w:r w:rsidR="00336BFB">
        <w:rPr>
          <w:sz w:val="24"/>
          <w:szCs w:val="24"/>
        </w:rPr>
        <w:t xml:space="preserve"> </w:t>
      </w:r>
      <w:proofErr w:type="spellStart"/>
      <w:r w:rsidRPr="006362DA">
        <w:rPr>
          <w:sz w:val="24"/>
          <w:szCs w:val="24"/>
        </w:rPr>
        <w:t>Баришевский</w:t>
      </w:r>
      <w:proofErr w:type="spellEnd"/>
      <w:r w:rsidRPr="006362DA">
        <w:rPr>
          <w:sz w:val="24"/>
          <w:szCs w:val="24"/>
        </w:rPr>
        <w:t xml:space="preserve"> </w:t>
      </w:r>
    </w:p>
    <w:p w14:paraId="21A1FCCA" w14:textId="2EF54FFC" w:rsidR="007D5750" w:rsidRPr="006362DA" w:rsidRDefault="007D5750">
      <w:pPr>
        <w:rPr>
          <w:sz w:val="24"/>
          <w:szCs w:val="24"/>
        </w:rPr>
      </w:pPr>
    </w:p>
    <w:p w14:paraId="140A31BE" w14:textId="66230C87" w:rsidR="00F80264" w:rsidRPr="006362DA" w:rsidRDefault="00F80264">
      <w:pPr>
        <w:rPr>
          <w:sz w:val="24"/>
          <w:szCs w:val="24"/>
        </w:rPr>
      </w:pPr>
    </w:p>
    <w:p w14:paraId="69A49452" w14:textId="69DB029A" w:rsidR="00F80264" w:rsidRPr="006362DA" w:rsidRDefault="00F80264">
      <w:pPr>
        <w:rPr>
          <w:sz w:val="24"/>
          <w:szCs w:val="24"/>
        </w:rPr>
      </w:pPr>
    </w:p>
    <w:p w14:paraId="11FFAE9B" w14:textId="18DA2FED" w:rsidR="00F80264" w:rsidRPr="006362DA" w:rsidRDefault="00F80264">
      <w:pPr>
        <w:rPr>
          <w:sz w:val="24"/>
          <w:szCs w:val="24"/>
        </w:rPr>
      </w:pPr>
    </w:p>
    <w:tbl>
      <w:tblPr>
        <w:tblStyle w:val="a8"/>
        <w:tblW w:w="467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80264" w:rsidRPr="006362DA" w14:paraId="60C7C048" w14:textId="77777777" w:rsidTr="00D80395">
        <w:trPr>
          <w:jc w:val="right"/>
        </w:trPr>
        <w:tc>
          <w:tcPr>
            <w:tcW w:w="4678" w:type="dxa"/>
          </w:tcPr>
          <w:p w14:paraId="25D96227" w14:textId="77777777" w:rsidR="00F80264" w:rsidRPr="006362DA" w:rsidRDefault="00F80264" w:rsidP="00D80395">
            <w:pPr>
              <w:pStyle w:val="Default"/>
              <w:tabs>
                <w:tab w:val="left" w:pos="6382"/>
              </w:tabs>
              <w:jc w:val="right"/>
              <w:rPr>
                <w:rFonts w:ascii="Arial" w:hAnsi="Arial" w:cs="Arial"/>
              </w:rPr>
            </w:pPr>
            <w:r w:rsidRPr="006362DA">
              <w:rPr>
                <w:rFonts w:ascii="Arial" w:hAnsi="Arial" w:cs="Arial"/>
              </w:rPr>
              <w:t xml:space="preserve">Приложение № 1 </w:t>
            </w:r>
          </w:p>
          <w:p w14:paraId="1F97378E" w14:textId="77777777" w:rsidR="00F80264" w:rsidRPr="006362DA" w:rsidRDefault="00F80264" w:rsidP="00D80395">
            <w:pPr>
              <w:pStyle w:val="Default"/>
              <w:tabs>
                <w:tab w:val="left" w:pos="6382"/>
              </w:tabs>
              <w:jc w:val="right"/>
              <w:rPr>
                <w:rFonts w:ascii="Arial" w:hAnsi="Arial" w:cs="Arial"/>
              </w:rPr>
            </w:pPr>
            <w:r w:rsidRPr="006362DA">
              <w:rPr>
                <w:rFonts w:ascii="Arial" w:hAnsi="Arial" w:cs="Arial"/>
              </w:rPr>
              <w:t>к постановлению Администрации городского округа Лобня</w:t>
            </w:r>
          </w:p>
          <w:p w14:paraId="073AFDB5" w14:textId="6A6561CC" w:rsidR="00F80264" w:rsidRPr="006362DA" w:rsidRDefault="00F80264" w:rsidP="00D80395">
            <w:pPr>
              <w:pStyle w:val="Default"/>
              <w:tabs>
                <w:tab w:val="left" w:pos="6382"/>
              </w:tabs>
              <w:jc w:val="right"/>
              <w:rPr>
                <w:rFonts w:ascii="Arial" w:hAnsi="Arial" w:cs="Arial"/>
              </w:rPr>
            </w:pPr>
            <w:r w:rsidRPr="006362DA">
              <w:rPr>
                <w:rFonts w:ascii="Arial" w:hAnsi="Arial" w:cs="Arial"/>
              </w:rPr>
              <w:t>от</w:t>
            </w:r>
            <w:r w:rsidR="00D80395">
              <w:rPr>
                <w:rFonts w:ascii="Arial" w:hAnsi="Arial" w:cs="Arial"/>
              </w:rPr>
              <w:t xml:space="preserve"> 01.06.2022 </w:t>
            </w:r>
            <w:r w:rsidRPr="006362DA">
              <w:rPr>
                <w:rFonts w:ascii="Arial" w:hAnsi="Arial" w:cs="Arial"/>
              </w:rPr>
              <w:t>№</w:t>
            </w:r>
            <w:r w:rsidR="00D80395">
              <w:rPr>
                <w:rFonts w:ascii="Arial" w:hAnsi="Arial" w:cs="Arial"/>
              </w:rPr>
              <w:t xml:space="preserve"> 55-ПА</w:t>
            </w:r>
          </w:p>
          <w:p w14:paraId="7D23C84A" w14:textId="77777777" w:rsidR="00F80264" w:rsidRPr="006362DA" w:rsidRDefault="00F80264" w:rsidP="00D80395">
            <w:pPr>
              <w:pStyle w:val="Default"/>
              <w:tabs>
                <w:tab w:val="left" w:pos="6382"/>
              </w:tabs>
              <w:jc w:val="right"/>
              <w:rPr>
                <w:rFonts w:ascii="Arial" w:hAnsi="Arial" w:cs="Arial"/>
                <w:color w:val="auto"/>
              </w:rPr>
            </w:pPr>
          </w:p>
        </w:tc>
      </w:tr>
    </w:tbl>
    <w:p w14:paraId="6A287EAB" w14:textId="77777777" w:rsidR="00F80264" w:rsidRPr="006362DA" w:rsidRDefault="00F80264" w:rsidP="00F80264">
      <w:pPr>
        <w:pStyle w:val="Default"/>
        <w:tabs>
          <w:tab w:val="left" w:pos="6382"/>
        </w:tabs>
        <w:jc w:val="center"/>
        <w:rPr>
          <w:rFonts w:ascii="Arial" w:hAnsi="Arial" w:cs="Arial"/>
          <w:color w:val="auto"/>
          <w:szCs w:val="22"/>
        </w:rPr>
      </w:pPr>
    </w:p>
    <w:p w14:paraId="2E905145" w14:textId="77777777" w:rsidR="00F80264" w:rsidRPr="006362DA" w:rsidRDefault="00F80264" w:rsidP="00F80264">
      <w:pPr>
        <w:pStyle w:val="Default"/>
        <w:tabs>
          <w:tab w:val="left" w:pos="6382"/>
        </w:tabs>
        <w:jc w:val="center"/>
        <w:rPr>
          <w:rFonts w:ascii="Arial" w:hAnsi="Arial" w:cs="Arial"/>
          <w:color w:val="auto"/>
          <w:szCs w:val="22"/>
        </w:rPr>
      </w:pPr>
    </w:p>
    <w:p w14:paraId="718A9429" w14:textId="77777777" w:rsidR="00F80264" w:rsidRPr="006362DA" w:rsidRDefault="00F80264" w:rsidP="00F80264">
      <w:pPr>
        <w:pStyle w:val="Default"/>
        <w:tabs>
          <w:tab w:val="left" w:pos="6382"/>
        </w:tabs>
        <w:jc w:val="center"/>
        <w:rPr>
          <w:rFonts w:ascii="Arial" w:hAnsi="Arial" w:cs="Arial"/>
          <w:color w:val="auto"/>
          <w:szCs w:val="22"/>
        </w:rPr>
      </w:pPr>
    </w:p>
    <w:p w14:paraId="6C62EFC3" w14:textId="77777777" w:rsidR="00F80264" w:rsidRPr="006362DA" w:rsidRDefault="00F80264" w:rsidP="00F80264">
      <w:pPr>
        <w:pStyle w:val="Default"/>
        <w:tabs>
          <w:tab w:val="left" w:pos="6382"/>
        </w:tabs>
        <w:jc w:val="center"/>
        <w:rPr>
          <w:rFonts w:ascii="Arial" w:hAnsi="Arial" w:cs="Arial"/>
          <w:color w:val="auto"/>
          <w:szCs w:val="22"/>
        </w:rPr>
      </w:pPr>
      <w:r w:rsidRPr="006362DA">
        <w:rPr>
          <w:rFonts w:ascii="Arial" w:hAnsi="Arial" w:cs="Arial"/>
          <w:color w:val="auto"/>
          <w:szCs w:val="22"/>
        </w:rPr>
        <w:t xml:space="preserve">Регламент </w:t>
      </w:r>
    </w:p>
    <w:p w14:paraId="2A950A3F" w14:textId="77777777" w:rsidR="00F80264" w:rsidRPr="006362DA" w:rsidRDefault="00F80264" w:rsidP="00F80264">
      <w:pPr>
        <w:pStyle w:val="Default"/>
        <w:tabs>
          <w:tab w:val="left" w:pos="6382"/>
        </w:tabs>
        <w:jc w:val="center"/>
        <w:rPr>
          <w:rFonts w:ascii="Arial" w:hAnsi="Arial" w:cs="Arial"/>
        </w:rPr>
      </w:pPr>
      <w:r w:rsidRPr="006362DA">
        <w:rPr>
          <w:rFonts w:ascii="Arial" w:hAnsi="Arial" w:cs="Arial"/>
          <w:color w:val="auto"/>
          <w:szCs w:val="22"/>
        </w:rPr>
        <w:t>осуществления мониторинга общественно-политических, социально-экономических, межэтнических и иных процессов в</w:t>
      </w:r>
      <w:r w:rsidRPr="006362DA">
        <w:rPr>
          <w:rFonts w:ascii="Arial" w:hAnsi="Arial" w:cs="Arial"/>
        </w:rPr>
        <w:t xml:space="preserve"> городском округе Лобня</w:t>
      </w:r>
      <w:r w:rsidRPr="006362DA">
        <w:rPr>
          <w:rFonts w:ascii="Arial" w:hAnsi="Arial" w:cs="Arial"/>
          <w:color w:val="auto"/>
          <w:szCs w:val="22"/>
        </w:rPr>
        <w:t>, оказывающих влияние на ситуацию в области противодействия терроризму и экстремизму</w:t>
      </w:r>
    </w:p>
    <w:p w14:paraId="32B6D6D9" w14:textId="77777777" w:rsidR="00F80264" w:rsidRPr="00EF67DF" w:rsidRDefault="00F80264" w:rsidP="00F80264">
      <w:pPr>
        <w:jc w:val="both"/>
        <w:rPr>
          <w:sz w:val="24"/>
          <w:szCs w:val="24"/>
        </w:rPr>
      </w:pPr>
    </w:p>
    <w:p w14:paraId="2B5D1302" w14:textId="4640CCE4" w:rsidR="00F80264" w:rsidRPr="00FC1FF0" w:rsidRDefault="00F80264" w:rsidP="00F80264">
      <w:pPr>
        <w:jc w:val="center"/>
        <w:rPr>
          <w:sz w:val="24"/>
          <w:szCs w:val="24"/>
        </w:rPr>
      </w:pPr>
      <w:r w:rsidRPr="00FC1FF0">
        <w:rPr>
          <w:sz w:val="24"/>
          <w:szCs w:val="24"/>
        </w:rPr>
        <w:t>1.Общие положения</w:t>
      </w:r>
    </w:p>
    <w:p w14:paraId="3F012BE8" w14:textId="77777777" w:rsidR="00311A65" w:rsidRPr="00FC1FF0" w:rsidRDefault="00311A65" w:rsidP="00F80264">
      <w:pPr>
        <w:jc w:val="center"/>
        <w:rPr>
          <w:sz w:val="24"/>
          <w:szCs w:val="24"/>
        </w:rPr>
      </w:pPr>
    </w:p>
    <w:p w14:paraId="2CAEF4D7" w14:textId="77777777" w:rsidR="00F80264" w:rsidRPr="00FC1FF0" w:rsidRDefault="00F80264" w:rsidP="00F80264">
      <w:pPr>
        <w:ind w:firstLine="709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1.1. Настоящий регламент разработан для реализации решений Национального антитеррористического комитета Российской Федерации (далее – «НАК РФ»), Антитеррористического комитета Московской области (далее – «АТК МО») и устанавливает цели, задачи, порядок и сроки проведения мониторинга общественно-политических, социально-экономических, межэтнических и иных процессов, влияющих на обстановку в сфере профилактики терроризма и экстремизма на территории городского округа Лобня Московской области (далее – «мониторинг»), формирования информационной базы данных мониторинга.</w:t>
      </w:r>
    </w:p>
    <w:p w14:paraId="4EF3B006" w14:textId="57789A54" w:rsidR="00F80264" w:rsidRPr="00FC1FF0" w:rsidRDefault="00F80264" w:rsidP="00F80264">
      <w:pPr>
        <w:ind w:firstLine="709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1.1.1. Правовой основой мониторинга являются Федеральный закон Российской Федерации от 06.10.2003 №</w:t>
      </w:r>
      <w:r w:rsidR="00336BFB">
        <w:rPr>
          <w:sz w:val="24"/>
          <w:szCs w:val="24"/>
        </w:rPr>
        <w:t xml:space="preserve"> </w:t>
      </w:r>
      <w:r w:rsidRPr="00FC1FF0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Федеральный закон Российской Федерации от 06.03.2006 № 35-ФЗ «О противодействии терроризму», Федеральный закон от 25.07.2002 №</w:t>
      </w:r>
      <w:r w:rsidR="00EF67DF" w:rsidRPr="00FC1FF0">
        <w:rPr>
          <w:sz w:val="24"/>
          <w:szCs w:val="24"/>
        </w:rPr>
        <w:t xml:space="preserve"> </w:t>
      </w:r>
      <w:r w:rsidRPr="00FC1FF0">
        <w:rPr>
          <w:sz w:val="24"/>
          <w:szCs w:val="24"/>
        </w:rPr>
        <w:t>114-ФЗ «О противодействии экстремистской деятельности», Указ Президента Российской Федерации от 15.02.2006 № 116 «О мерах по противодействию терроризму», Устав муниципального образования «городской округ Лобня» Московской области.</w:t>
      </w:r>
    </w:p>
    <w:p w14:paraId="75B4C0CD" w14:textId="77777777" w:rsidR="00F80264" w:rsidRPr="00FC1FF0" w:rsidRDefault="00F80264" w:rsidP="00F80264">
      <w:pPr>
        <w:ind w:firstLine="709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1.2. 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выявлению причин, условий и факторов, оказывающих дестабилизирующее влияние и способствующих проявлениям терроризма и экстремизма;</w:t>
      </w:r>
    </w:p>
    <w:p w14:paraId="32556485" w14:textId="77777777" w:rsidR="00F80264" w:rsidRPr="00FC1FF0" w:rsidRDefault="00F80264" w:rsidP="00F80264">
      <w:pPr>
        <w:ind w:firstLine="709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 1.3. Система мониторинга базируется на следующих принципах: </w:t>
      </w:r>
    </w:p>
    <w:p w14:paraId="10FE1976" w14:textId="77777777" w:rsidR="00F80264" w:rsidRPr="00FC1FF0" w:rsidRDefault="00F80264" w:rsidP="00F80264">
      <w:pPr>
        <w:ind w:firstLine="709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а) объективность – достоверность данных мониторинга, обоснованность выводов по результатам мониторинга; </w:t>
      </w:r>
    </w:p>
    <w:p w14:paraId="7F2380DB" w14:textId="77777777" w:rsidR="00F80264" w:rsidRPr="00FC1FF0" w:rsidRDefault="00F80264" w:rsidP="00F80264">
      <w:pPr>
        <w:ind w:firstLine="709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б) системность – ведение мониторинга на постоянной основе, периодичность сопоставления полученных результатов для выявления тенденций и закономерностей развития процессов;</w:t>
      </w:r>
    </w:p>
    <w:p w14:paraId="10134C38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в) своевременность – оперативность выявления и устранения причин, условий и факторов, оказывающих дестабилизирующее влияние на обстановку и способствующих проявлениям терроризма; </w:t>
      </w:r>
    </w:p>
    <w:p w14:paraId="4F5FC128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г) законность – полнота и строгость в соблюдении нормативно-правовых актов. </w:t>
      </w:r>
    </w:p>
    <w:p w14:paraId="2781F9F1" w14:textId="11755118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1.4. Заказчиком мониторинга в городском округе Лобня (далее – «заказчик») является Антитеррористическая комиссия городского округа Лобня (далее – АТК г.</w:t>
      </w:r>
      <w:r w:rsidR="00EF67DF" w:rsidRPr="00FC1FF0">
        <w:rPr>
          <w:sz w:val="24"/>
          <w:szCs w:val="24"/>
        </w:rPr>
        <w:t xml:space="preserve"> </w:t>
      </w:r>
      <w:r w:rsidRPr="00FC1FF0">
        <w:rPr>
          <w:sz w:val="24"/>
          <w:szCs w:val="24"/>
        </w:rPr>
        <w:t>о.</w:t>
      </w:r>
      <w:r w:rsidR="00EF67DF" w:rsidRPr="00FC1FF0">
        <w:rPr>
          <w:sz w:val="24"/>
          <w:szCs w:val="24"/>
        </w:rPr>
        <w:t xml:space="preserve"> </w:t>
      </w:r>
      <w:r w:rsidRPr="00FC1FF0">
        <w:rPr>
          <w:sz w:val="24"/>
          <w:szCs w:val="24"/>
        </w:rPr>
        <w:t xml:space="preserve">Лобня); </w:t>
      </w:r>
    </w:p>
    <w:p w14:paraId="405E674C" w14:textId="61AE5712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1.5. Оператором мониторинговых данных является отдел информационных технологий Администрации г.</w:t>
      </w:r>
      <w:r w:rsidR="00EF67DF" w:rsidRPr="00FC1FF0">
        <w:rPr>
          <w:sz w:val="24"/>
          <w:szCs w:val="24"/>
        </w:rPr>
        <w:t xml:space="preserve"> </w:t>
      </w:r>
      <w:r w:rsidRPr="00FC1FF0">
        <w:rPr>
          <w:sz w:val="24"/>
          <w:szCs w:val="24"/>
        </w:rPr>
        <w:t>о.</w:t>
      </w:r>
      <w:r w:rsidR="00EF67DF" w:rsidRPr="00FC1FF0">
        <w:rPr>
          <w:sz w:val="24"/>
          <w:szCs w:val="24"/>
        </w:rPr>
        <w:t xml:space="preserve"> </w:t>
      </w:r>
      <w:r w:rsidRPr="00FC1FF0">
        <w:rPr>
          <w:sz w:val="24"/>
          <w:szCs w:val="24"/>
        </w:rPr>
        <w:t>Лобня.</w:t>
      </w:r>
    </w:p>
    <w:p w14:paraId="00AD92CC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</w:p>
    <w:p w14:paraId="1DE55AD4" w14:textId="77777777" w:rsidR="00F80264" w:rsidRPr="00FC1FF0" w:rsidRDefault="00F80264" w:rsidP="00F80264">
      <w:pPr>
        <w:jc w:val="center"/>
        <w:rPr>
          <w:sz w:val="24"/>
          <w:szCs w:val="24"/>
        </w:rPr>
      </w:pPr>
      <w:r w:rsidRPr="00FC1FF0">
        <w:rPr>
          <w:sz w:val="24"/>
          <w:szCs w:val="24"/>
        </w:rPr>
        <w:t>2. Цели и задачи мониторинга</w:t>
      </w:r>
    </w:p>
    <w:p w14:paraId="02DA2BC5" w14:textId="77777777" w:rsidR="00F80264" w:rsidRPr="00FC1FF0" w:rsidRDefault="00F80264" w:rsidP="00F80264">
      <w:pPr>
        <w:jc w:val="center"/>
        <w:rPr>
          <w:sz w:val="24"/>
          <w:szCs w:val="24"/>
        </w:rPr>
      </w:pPr>
    </w:p>
    <w:p w14:paraId="06CDDEC1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2.1. Главной целью мониторинга является своевременное выявление причин и условий, способствующих проявлениям терроризма и экстремизма в городском округе Лобня, выработка предложений по их устранению.</w:t>
      </w:r>
    </w:p>
    <w:p w14:paraId="22E73419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2.2. В ходе мониторинга решаются следующие задачи: </w:t>
      </w:r>
    </w:p>
    <w:p w14:paraId="1AC668B9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а) наблюдение, изучение и сбор объективной информации об общественно-политических, социально-экономических и иных процессах в городском округе Лобня, оказывающих дестабилизирующее влияние на обстановку и способствующих проявлениям терроризма и экстремизма; </w:t>
      </w:r>
    </w:p>
    <w:p w14:paraId="48AC3249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б) системный анализ и оценка получаемой информации; </w:t>
      </w:r>
    </w:p>
    <w:p w14:paraId="1111F363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в) выработка прогнозов, рекомендаций по планированию и реализации неотложных </w:t>
      </w:r>
      <w:r w:rsidRPr="00FC1FF0">
        <w:rPr>
          <w:sz w:val="24"/>
          <w:szCs w:val="24"/>
        </w:rPr>
        <w:lastRenderedPageBreak/>
        <w:t xml:space="preserve">и долгосрочных мер по устранению причин и условий, благоприятствующих проявлению терроризма и экстремизма, своевременное выявление причин и условий, способствующих формированию социальной базы терроризма и экстремизма, снижению уровня защищенности объектов возможных террористических посягательств и степени готовности сил и средств по минимизации и ликвидации последствий таких проявлений; </w:t>
      </w:r>
    </w:p>
    <w:p w14:paraId="78B2E0C6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г) обоснование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городском округе Лобня и способствующих проявлениям терроризма и экстремизма; </w:t>
      </w:r>
    </w:p>
    <w:p w14:paraId="0165F489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д) организация информационного взаимодействия субъектов системы мониторинга, создание информационной базы данных мониторинга.</w:t>
      </w:r>
    </w:p>
    <w:p w14:paraId="3F62CEC3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2.3. Объектами мониторинга являются: </w:t>
      </w:r>
    </w:p>
    <w:p w14:paraId="4CA2E203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2.3.1. общественно-политические, социально-экономические, межэтнические и иные отношения (межнациональные, криминогенные и т.п.); </w:t>
      </w:r>
    </w:p>
    <w:p w14:paraId="1FC563DC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2.3.2. техногенные и иные процессы и явления, состояние безопасности объектов возможных террористических посягательств, силы и средства для минимизации ликвидации последствий террористических проявлений в городском округе Лобня; </w:t>
      </w:r>
    </w:p>
    <w:p w14:paraId="7294AF6F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2.3.3. муниципальная нормативно-правовая база в сфере профилактики терроризма и экстремизма, в том числе муниципальные программы и планы по профилактике терроризма и экстремизма; </w:t>
      </w:r>
    </w:p>
    <w:p w14:paraId="4D1B1E39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2.3.4. состояние исполнения решений Антитеррористической комиссии Московской области (далее – АТК МО) и Антитеррористической комиссии городского округа Лобня;</w:t>
      </w:r>
    </w:p>
    <w:p w14:paraId="246355F0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2.3.5. состояние адресной профилактической работы с категориями граждан, наиболее подверженными влиянию идеологии терроризма и экстремизма (в т.ч. беженцами из освобожденных территорий Украины и Донбасса); </w:t>
      </w:r>
    </w:p>
    <w:p w14:paraId="11E49AE0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2.3.6. сведения о деятельности в средствах массовой информации и социальных сетях в сфере противодействия идеологии терроризма и экстремизма в молодежной среде. </w:t>
      </w:r>
    </w:p>
    <w:p w14:paraId="0A16502E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2.4. Мониторинг отражает информационные параметры в динамике их развития и является непрерывным процессом, который обеспечивает регулярные меры по принятию адекватных управленческих решений в сфере профилактики террористических и иных угроз, устранение их последствий, а также выработку оценок эффективности указанной работы. </w:t>
      </w:r>
    </w:p>
    <w:p w14:paraId="150EAF28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</w:p>
    <w:p w14:paraId="6F625F14" w14:textId="77777777" w:rsidR="00F80264" w:rsidRPr="00FC1FF0" w:rsidRDefault="00F80264" w:rsidP="00F80264">
      <w:pPr>
        <w:jc w:val="center"/>
        <w:rPr>
          <w:sz w:val="24"/>
          <w:szCs w:val="24"/>
        </w:rPr>
      </w:pPr>
      <w:r w:rsidRPr="00FC1FF0">
        <w:rPr>
          <w:sz w:val="24"/>
          <w:szCs w:val="24"/>
        </w:rPr>
        <w:t>3. Состав участников мониторинга</w:t>
      </w:r>
    </w:p>
    <w:p w14:paraId="2BE68265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</w:p>
    <w:p w14:paraId="4525278B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3.1 Субъектами мониторинга в городском округе Лобня являются: </w:t>
      </w:r>
    </w:p>
    <w:p w14:paraId="3D6AEAF2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Отдел по делам ГО, ЧС и территориальной безопасности Администрации городского округа Лобня; </w:t>
      </w:r>
    </w:p>
    <w:p w14:paraId="49C40B86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  Управление средств массовой информации и рекламы Администрации городского округа Лобня;</w:t>
      </w:r>
    </w:p>
    <w:p w14:paraId="00FAE3B5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  Управление делами Администрации городского округа Лобня;</w:t>
      </w:r>
    </w:p>
    <w:p w14:paraId="33FE49EE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   Комитет экономики Администрации городского округа Лобня;</w:t>
      </w:r>
    </w:p>
    <w:p w14:paraId="3D670BA0" w14:textId="77777777" w:rsidR="00F80264" w:rsidRPr="00FC1FF0" w:rsidRDefault="00F80264" w:rsidP="00F80264">
      <w:pPr>
        <w:ind w:firstLine="851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Управление образования Администрации городского округа Лобня;</w:t>
      </w:r>
    </w:p>
    <w:p w14:paraId="3535C823" w14:textId="77777777" w:rsidR="00F80264" w:rsidRPr="00FC1FF0" w:rsidRDefault="00F80264" w:rsidP="00F80264">
      <w:pPr>
        <w:ind w:firstLine="851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Управление культуры Администрации городского округа Лобня;</w:t>
      </w:r>
    </w:p>
    <w:p w14:paraId="6B4BC220" w14:textId="77777777" w:rsidR="00F80264" w:rsidRPr="00FC1FF0" w:rsidRDefault="00F80264" w:rsidP="00F80264">
      <w:pPr>
        <w:ind w:firstLine="851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Комитет по физической культуре, спорту и работе с молодежью Администрации городского округа Лобня;</w:t>
      </w:r>
    </w:p>
    <w:p w14:paraId="5463368B" w14:textId="77777777" w:rsidR="00F80264" w:rsidRPr="00FC1FF0" w:rsidRDefault="00F80264" w:rsidP="00F80264">
      <w:pPr>
        <w:ind w:firstLine="851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Отдел социального развития Администрации городского округа Лобня;</w:t>
      </w:r>
    </w:p>
    <w:p w14:paraId="7D304224" w14:textId="77777777" w:rsidR="00F80264" w:rsidRPr="00FC1FF0" w:rsidRDefault="00F80264" w:rsidP="00F80264">
      <w:pPr>
        <w:ind w:firstLine="851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Отдел по делам несовершеннолетних и защите их прав Администрации городского округа Лобня;</w:t>
      </w:r>
    </w:p>
    <w:p w14:paraId="3F666281" w14:textId="77777777" w:rsidR="00F80264" w:rsidRPr="00FC1FF0" w:rsidRDefault="00F80264" w:rsidP="00F80264">
      <w:pPr>
        <w:ind w:firstLine="851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Отдел информационных технологий Администрации городского округа Лобня; </w:t>
      </w:r>
    </w:p>
    <w:p w14:paraId="55DDB96A" w14:textId="77777777" w:rsidR="00F80264" w:rsidRPr="00FC1FF0" w:rsidRDefault="00F80264" w:rsidP="00F80264">
      <w:pPr>
        <w:ind w:firstLine="851"/>
        <w:jc w:val="both"/>
        <w:rPr>
          <w:sz w:val="24"/>
          <w:szCs w:val="24"/>
        </w:rPr>
      </w:pPr>
      <w:r w:rsidRPr="00FC1FF0">
        <w:rPr>
          <w:sz w:val="24"/>
          <w:szCs w:val="24"/>
        </w:rPr>
        <w:lastRenderedPageBreak/>
        <w:t xml:space="preserve">Подведомственные организации Администрации городского округа Лобня (МКУ, МП, МБОО, МБОУ, МБУ, МБ ДОУ, МАУ, МУП); </w:t>
      </w:r>
    </w:p>
    <w:p w14:paraId="361F0D72" w14:textId="77777777" w:rsidR="00F80264" w:rsidRPr="00FC1FF0" w:rsidRDefault="00F80264" w:rsidP="00F80264">
      <w:pPr>
        <w:ind w:firstLine="851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Управление СМИ и рекламы городского округа Лобня; </w:t>
      </w:r>
    </w:p>
    <w:p w14:paraId="6053A481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   ГАУ МО «ЛОБНЕНСКОЕ ИНФОРМАГЕНТСТВО» (по согласованию);</w:t>
      </w:r>
    </w:p>
    <w:p w14:paraId="03DADDC1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   Местные религиозные организации Русской православной церкви, зарегистрированные на территории городского округа Лобня (по согласованию);</w:t>
      </w:r>
    </w:p>
    <w:p w14:paraId="7E79F65F" w14:textId="77777777" w:rsidR="00F80264" w:rsidRPr="00FC1FF0" w:rsidRDefault="00F80264" w:rsidP="00F80264">
      <w:pPr>
        <w:ind w:firstLine="851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1 отделение 7 окружного отдела Управления ФСБ РФ по городу Москве и Московской области (по согласованию);</w:t>
      </w:r>
    </w:p>
    <w:p w14:paraId="27EDA2BC" w14:textId="77777777" w:rsidR="00F80264" w:rsidRPr="00FC1FF0" w:rsidRDefault="00F80264" w:rsidP="00F80264">
      <w:pPr>
        <w:ind w:firstLine="851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ОМВД России по городскому округу Лобня (по согласованию);</w:t>
      </w:r>
    </w:p>
    <w:p w14:paraId="6288C276" w14:textId="77777777" w:rsidR="00F80264" w:rsidRPr="00FC1FF0" w:rsidRDefault="00F80264" w:rsidP="00F80264">
      <w:pPr>
        <w:ind w:firstLine="851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Химкинский отдел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России по Московской области» (Химкинский ОВО – филиал ФГКУ УВО ВНГ России по Московской области) (по согласованию);</w:t>
      </w:r>
    </w:p>
    <w:p w14:paraId="3399239A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Прокуратура г. Лобня (по согласованию); </w:t>
      </w:r>
    </w:p>
    <w:p w14:paraId="14F792A8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Управление Федеральной службы по надзору в сфере защиты прав потребителей и благополучия человека по МО (по согласованию); </w:t>
      </w:r>
    </w:p>
    <w:p w14:paraId="78C1E3FC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ГКУ Московской области «</w:t>
      </w:r>
      <w:proofErr w:type="spellStart"/>
      <w:r w:rsidRPr="00FC1FF0">
        <w:rPr>
          <w:sz w:val="24"/>
          <w:szCs w:val="24"/>
        </w:rPr>
        <w:t>Лобненский</w:t>
      </w:r>
      <w:proofErr w:type="spellEnd"/>
      <w:r w:rsidRPr="00FC1FF0">
        <w:rPr>
          <w:sz w:val="24"/>
          <w:szCs w:val="24"/>
        </w:rPr>
        <w:t xml:space="preserve"> центр занятости населения» (по согласованию);</w:t>
      </w:r>
    </w:p>
    <w:p w14:paraId="41543A26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 </w:t>
      </w:r>
      <w:proofErr w:type="spellStart"/>
      <w:r w:rsidRPr="00FC1FF0">
        <w:rPr>
          <w:sz w:val="24"/>
          <w:szCs w:val="24"/>
        </w:rPr>
        <w:t>Лобненская</w:t>
      </w:r>
      <w:proofErr w:type="spellEnd"/>
      <w:r w:rsidRPr="00FC1FF0">
        <w:rPr>
          <w:sz w:val="24"/>
          <w:szCs w:val="24"/>
        </w:rPr>
        <w:t xml:space="preserve"> РЭС АО «МСК Энергосеть» (по согласованию);</w:t>
      </w:r>
    </w:p>
    <w:p w14:paraId="5747AA88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 УМП «</w:t>
      </w:r>
      <w:proofErr w:type="spellStart"/>
      <w:r w:rsidRPr="00FC1FF0">
        <w:rPr>
          <w:sz w:val="24"/>
          <w:szCs w:val="24"/>
        </w:rPr>
        <w:t>Лобненская</w:t>
      </w:r>
      <w:proofErr w:type="spellEnd"/>
      <w:r w:rsidRPr="00FC1FF0">
        <w:rPr>
          <w:sz w:val="24"/>
          <w:szCs w:val="24"/>
        </w:rPr>
        <w:t xml:space="preserve"> теплосеть» (по согласованию);</w:t>
      </w:r>
    </w:p>
    <w:p w14:paraId="7365FE5E" w14:textId="624D4794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 МУП «Водоканал» г.</w:t>
      </w:r>
      <w:r w:rsidR="00EF67DF" w:rsidRPr="00FC1FF0">
        <w:rPr>
          <w:sz w:val="24"/>
          <w:szCs w:val="24"/>
        </w:rPr>
        <w:t xml:space="preserve"> </w:t>
      </w:r>
      <w:r w:rsidRPr="00FC1FF0">
        <w:rPr>
          <w:sz w:val="24"/>
          <w:szCs w:val="24"/>
        </w:rPr>
        <w:t xml:space="preserve">о. Лобня (по согласованию). </w:t>
      </w:r>
    </w:p>
    <w:p w14:paraId="2ADC499F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</w:p>
    <w:p w14:paraId="60011AC6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4.Порядок взаимодействия субъектов в ходе осуществления мониторинга</w:t>
      </w:r>
    </w:p>
    <w:p w14:paraId="256CF8BF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 </w:t>
      </w:r>
    </w:p>
    <w:p w14:paraId="608F708E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4.1. Заказчик мониторинга осуществляет:</w:t>
      </w:r>
    </w:p>
    <w:p w14:paraId="79DDE820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 - общее руководство мониторинговыми мероприятиями; </w:t>
      </w:r>
    </w:p>
    <w:p w14:paraId="511F0D15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нормативное и организационное обеспечение мониторинговых мероприятий; </w:t>
      </w:r>
    </w:p>
    <w:p w14:paraId="2F45C967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контроль за соблюдением настоящего регламента. </w:t>
      </w:r>
    </w:p>
    <w:p w14:paraId="234C480A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4.2. Оператор мониторинговых данных осуществляет: </w:t>
      </w:r>
    </w:p>
    <w:p w14:paraId="40747662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взаимодействие с субъектами мониторинга; </w:t>
      </w:r>
    </w:p>
    <w:p w14:paraId="4EEE63C5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проверку, корректировку и подготовку к согласованию документов; </w:t>
      </w:r>
    </w:p>
    <w:p w14:paraId="2A765210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оказание субъектам мониторинга методической помощи по вопросам проведения мониторинга и подготовки отчетности; </w:t>
      </w:r>
    </w:p>
    <w:p w14:paraId="1836ECF5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сбор и систематизацию отчетов об осуществлении мониторинга; </w:t>
      </w:r>
    </w:p>
    <w:p w14:paraId="0E2D2EE0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4.2.1. Анализ представленных материалов на предмет их соответствия основным принципам и, в случае необходимости, уведомляет ответственных исполнителей о необходимости обеспечить контроль за устранением выявленных причин, условий и факторов, способствующих проявлениям терроризма и экстремизма; </w:t>
      </w:r>
    </w:p>
    <w:p w14:paraId="766BFFDE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подготовку аналитических материалов и оперативное информирование заказчика о ходе и результатах мониторинга; </w:t>
      </w:r>
    </w:p>
    <w:p w14:paraId="2843E634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4.3. Субъекты мониторинга осуществляют: </w:t>
      </w:r>
    </w:p>
    <w:p w14:paraId="4FE32AC9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взаимодействие с заказчиком, оператором и другими заинтересованными организациями, в том числе научно-исследовательскими; </w:t>
      </w:r>
    </w:p>
    <w:p w14:paraId="58ED4F50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составление планов-графиков мониторинговых мероприятий; </w:t>
      </w:r>
    </w:p>
    <w:p w14:paraId="2308984A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текущую (постоянную) работу в системе мониторинга (сбор, обработку, проверку, анализ первичных данных, сопоставление и систематизацию данных, фиксацию отклонений от ожидаемой динамики); </w:t>
      </w:r>
    </w:p>
    <w:p w14:paraId="1BC71BC3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сравнительный анализ полученных данных с предыдущими результатами мониторинга; - выявление формирующихся негативных тенденций и угроз безопасности и подготовку предложений по их устранению; </w:t>
      </w:r>
    </w:p>
    <w:p w14:paraId="4080C941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lastRenderedPageBreak/>
        <w:t xml:space="preserve">- подготовку и направление оператору мониторинговых данных (справок, документов), в случае необходимости осуществляют доработку и корректировку материалов. Несут ответственность за актуальность и достоверность представляемых сведений; </w:t>
      </w:r>
    </w:p>
    <w:p w14:paraId="27B58C0B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определение ответственных должностных лиц, наделенных полномочиями по сбору необходимой информации для осуществления мониторинга, их дополнительное обучение методикам мониторинга; </w:t>
      </w:r>
    </w:p>
    <w:p w14:paraId="7ACA5C22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установление степени и грифа секретности сведений, содержащихся в результатах мониторинга. </w:t>
      </w:r>
    </w:p>
    <w:p w14:paraId="403D71E6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</w:p>
    <w:p w14:paraId="10474D9D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5. Порядок проведения мониторинга и представления его результатов</w:t>
      </w:r>
    </w:p>
    <w:p w14:paraId="1A793756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</w:p>
    <w:p w14:paraId="374C93AB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5.1. Мониторинг осуществляется его субъектами непрерывно в процессе повседневной деятельности в пределах их компетенции, в соответствии с Перечнем вопросов, подлежащих включению в информационно-аналитические справки по результатам мониторинга общественно-политических, социально-экономических, межэтнических и иных процессов в городском округе Лобня, оказывающих влияние на ситуацию в области противодействия терроризму и экстремизму (Приложение № 1 к настоящему Регламенту); </w:t>
      </w:r>
    </w:p>
    <w:p w14:paraId="0FC9CE28" w14:textId="5685B3BD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5.2. Результаты мониторинга представляются в аппарат АТК г.</w:t>
      </w:r>
      <w:r w:rsidR="00EF67DF" w:rsidRPr="00FC1FF0">
        <w:rPr>
          <w:sz w:val="24"/>
          <w:szCs w:val="24"/>
        </w:rPr>
        <w:t xml:space="preserve"> </w:t>
      </w:r>
      <w:r w:rsidRPr="00FC1FF0">
        <w:rPr>
          <w:sz w:val="24"/>
          <w:szCs w:val="24"/>
        </w:rPr>
        <w:t xml:space="preserve">о. Лобня для определения </w:t>
      </w:r>
      <w:proofErr w:type="spellStart"/>
      <w:r w:rsidRPr="00FC1FF0">
        <w:rPr>
          <w:sz w:val="24"/>
          <w:szCs w:val="24"/>
        </w:rPr>
        <w:t>угрозообразующих</w:t>
      </w:r>
      <w:proofErr w:type="spellEnd"/>
      <w:r w:rsidRPr="00FC1FF0">
        <w:rPr>
          <w:sz w:val="24"/>
          <w:szCs w:val="24"/>
        </w:rPr>
        <w:t xml:space="preserve"> факторов и выработки проектов дополнительных мер. Далее, в целях обобщения и анализа полученных данных, аппарат АТК г.</w:t>
      </w:r>
      <w:r w:rsidR="00EF67DF" w:rsidRPr="00FC1FF0">
        <w:rPr>
          <w:sz w:val="24"/>
          <w:szCs w:val="24"/>
        </w:rPr>
        <w:t xml:space="preserve"> </w:t>
      </w:r>
      <w:r w:rsidRPr="00FC1FF0">
        <w:rPr>
          <w:sz w:val="24"/>
          <w:szCs w:val="24"/>
        </w:rPr>
        <w:t>о. Лобня в течение двух суток направляет результаты мониторинга оператору мониторинговых данных;</w:t>
      </w:r>
    </w:p>
    <w:p w14:paraId="4BF68F80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5.3. Организация мониторинга в городском округе Лобня базируется прежде всего на обеспечении условий для проведения мониторинга. Для этого определяются: </w:t>
      </w:r>
    </w:p>
    <w:p w14:paraId="4CEBF977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конкретные субъекты мониторинга; </w:t>
      </w:r>
    </w:p>
    <w:p w14:paraId="13CE2D83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структурные подразделения и должностные лица, ответственные за проведение мониторинга, а также контроль деятельности по его осуществлению. </w:t>
      </w:r>
    </w:p>
    <w:p w14:paraId="67B4C7EA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5.3.1. Субъектам мониторинга Администрации городского округа Лобня доводятся основные задачи мониторинга. Обязанности по проведению данной работы закрепляются в должностных регламентах и инструкциях сотрудников, задействованных в деятельности по осуществлению мониторинга. Утвержденный регламент проведения мониторинга направляется всем участникам мониторинга; </w:t>
      </w:r>
    </w:p>
    <w:p w14:paraId="1D66473C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5.4. Практическая деятельность по осуществлению мониторинга включает мероприятия по:</w:t>
      </w:r>
    </w:p>
    <w:p w14:paraId="77C7797F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 а) сбору, анализу и оценке информации о: </w:t>
      </w:r>
    </w:p>
    <w:p w14:paraId="3A8CFFE3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возможной террористической и экстремистской активности в городском округе Лобня; </w:t>
      </w:r>
    </w:p>
    <w:p w14:paraId="4E417FF4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степени вовлеченности населения муниципалитета в террористическую деятельность, в том числе о количестве лиц, выехавших за пределы Российской Федерации для участия в боевых действиях на стороне международных террористических организаций; </w:t>
      </w:r>
    </w:p>
    <w:p w14:paraId="41D6A156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политических, социально-экономических и миграционных процессах в городском округе; </w:t>
      </w:r>
    </w:p>
    <w:p w14:paraId="61F83715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межнациональных и межконфессиональных отношениях, деструктивной деятельности религиозных или иных групп и организаций, степени их вовлеченности в террористическую деятельность; </w:t>
      </w:r>
    </w:p>
    <w:p w14:paraId="0A660E7A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степени антитеррористической защищенности потенциально опасных объектов террористических посягательств, расположенных в пределах городского округа Лобня; </w:t>
      </w:r>
    </w:p>
    <w:p w14:paraId="08461CBD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lastRenderedPageBreak/>
        <w:t xml:space="preserve">- отношении населения к органам государственной власти, местного самоуправления, степени его протестной активности, включая количество протестных акций, влиянии политического и протестного потенциала населения на террористическую активность в городском округе Лобня; </w:t>
      </w:r>
    </w:p>
    <w:p w14:paraId="04C93DE7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влиянии социально-экономических факторов, таких, как уровень доходов населения, безработицы, задержки выплаты заработной платы и др., на обстановку в области противодействия терроризму и экстремизму; </w:t>
      </w:r>
    </w:p>
    <w:p w14:paraId="37588615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динамике численности населения городского округа Лобня за счет внутренней и внешней миграции; </w:t>
      </w:r>
    </w:p>
    <w:p w14:paraId="5A1CB230" w14:textId="2D7FD8D3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- эффективности исполнения поручений НАК РФ, АТК МО и АТК г.</w:t>
      </w:r>
      <w:r w:rsidR="00EF67DF" w:rsidRPr="00FC1FF0">
        <w:rPr>
          <w:sz w:val="24"/>
          <w:szCs w:val="24"/>
        </w:rPr>
        <w:t xml:space="preserve"> </w:t>
      </w:r>
      <w:r w:rsidRPr="00FC1FF0">
        <w:rPr>
          <w:sz w:val="24"/>
          <w:szCs w:val="24"/>
        </w:rPr>
        <w:t xml:space="preserve">о. Лобня: </w:t>
      </w:r>
    </w:p>
    <w:p w14:paraId="19ECBE1F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б) выявлению проблемных вопросов в области противодействия терроризму и экстремизму, в том числе в: </w:t>
      </w:r>
    </w:p>
    <w:p w14:paraId="2A466735" w14:textId="77777777" w:rsidR="00F80264" w:rsidRPr="00FC1FF0" w:rsidRDefault="00F80264" w:rsidP="00F80264">
      <w:pPr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правоприменительной практике; </w:t>
      </w:r>
    </w:p>
    <w:p w14:paraId="69F21BB7" w14:textId="77777777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-деятельности по обеспечению антитеррористической защищенности потенциальных объектов террористических посягательств; </w:t>
      </w:r>
    </w:p>
    <w:p w14:paraId="081E35EB" w14:textId="77777777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противодействии идеологии терроризма и экстремизма; </w:t>
      </w:r>
    </w:p>
    <w:p w14:paraId="0A072435" w14:textId="77777777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других сферах, оказывающих влияние на террористическую активность населения. </w:t>
      </w:r>
    </w:p>
    <w:p w14:paraId="4F04C2B2" w14:textId="77777777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в) выработке предложений и рекомендаций по планированию и реализации неотложных и долгосрочных мероприятий по устранению причин и условий, способствующих проявлениям терроризма и экстремизма. На данном этапе субъектами мониторинга определяются пути устранения выявленных проблем и локализации угроз, требующих внимания со стороны региональных (муниципальных) органов власти. </w:t>
      </w:r>
    </w:p>
    <w:p w14:paraId="04ADFE69" w14:textId="77777777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5.4.1. Результатом указанной работы являются </w:t>
      </w:r>
      <w:proofErr w:type="spellStart"/>
      <w:r w:rsidRPr="00FC1FF0">
        <w:rPr>
          <w:sz w:val="24"/>
          <w:szCs w:val="24"/>
        </w:rPr>
        <w:t>информационноаналитические</w:t>
      </w:r>
      <w:proofErr w:type="spellEnd"/>
      <w:r w:rsidRPr="00FC1FF0">
        <w:rPr>
          <w:sz w:val="24"/>
          <w:szCs w:val="24"/>
        </w:rPr>
        <w:t xml:space="preserve"> материалы субъектов мониторинга, которые состоят из двух частей: статистической и аналитической. </w:t>
      </w:r>
    </w:p>
    <w:p w14:paraId="2205AA29" w14:textId="77777777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5.4.2. Статистическая часть информационно-аналитических материалов содержит сведения о количественных показателях в динамике (в сравнении с аналогичным периодом прошлого года). </w:t>
      </w:r>
    </w:p>
    <w:p w14:paraId="4E5D9A38" w14:textId="77777777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5.4.3. На основе статистических сведений субъектами мониторинга с учетом их компетенций готовится аналитическая часть материалов, которая содержит сведения в соответствии с актуализированным перечнем вопросов мониторинга. </w:t>
      </w:r>
    </w:p>
    <w:p w14:paraId="77F24070" w14:textId="77777777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5.4.4. 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области противодействия терроризму и экстремизму, в том числе диаграммы, схемы, таблицы и иные иллюстрационные материалы; </w:t>
      </w:r>
    </w:p>
    <w:p w14:paraId="239F10AF" w14:textId="4C352820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5.5. По результатам реализации мониторинга его субъект формирует и представляет в аппарат АТК г.</w:t>
      </w:r>
      <w:r w:rsidR="00EF67DF" w:rsidRPr="00FC1FF0">
        <w:rPr>
          <w:sz w:val="24"/>
          <w:szCs w:val="24"/>
        </w:rPr>
        <w:t xml:space="preserve"> </w:t>
      </w:r>
      <w:r w:rsidRPr="00FC1FF0">
        <w:rPr>
          <w:sz w:val="24"/>
          <w:szCs w:val="24"/>
        </w:rPr>
        <w:t xml:space="preserve">о. Лобня следующие отчетные сведения: </w:t>
      </w:r>
    </w:p>
    <w:p w14:paraId="284FD720" w14:textId="77777777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о выявленных угрозах безопасности, требующих своевременного принятия мер реагирования (незамедлительно); </w:t>
      </w:r>
    </w:p>
    <w:p w14:paraId="19FCC064" w14:textId="77777777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полугодовые отчеты, представляемые к 1 июля и 1 декабря, содержащие аналитическую информацию о результатах мониторинга, выявленных негативных тенденциях в области противодействия терроризму и экстремизму и предложения по их устранению, о проблемах, возникших в процессе организации проведения мониторинга, предложения по их совершенствованию (при осложнении обстановки сроки проведения мониторинга и предоставления отчетов могут корректироваться). </w:t>
      </w:r>
    </w:p>
    <w:p w14:paraId="106D8709" w14:textId="77777777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5.5.1. Оценки и выводы, сформулированные, в результате мониторинга должны сопровождаться подтверждающими материалами (описание фактов, статистические сведения, ссылки на документы и мнения экспертов и т.п.); </w:t>
      </w:r>
    </w:p>
    <w:p w14:paraId="54E21B6A" w14:textId="2E5125E6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5.6. В установленные сроки аппарат АТК г.</w:t>
      </w:r>
      <w:r w:rsidR="00EF67DF" w:rsidRPr="00FC1FF0">
        <w:rPr>
          <w:sz w:val="24"/>
          <w:szCs w:val="24"/>
        </w:rPr>
        <w:t xml:space="preserve"> </w:t>
      </w:r>
      <w:r w:rsidRPr="00FC1FF0">
        <w:rPr>
          <w:sz w:val="24"/>
          <w:szCs w:val="24"/>
        </w:rPr>
        <w:t xml:space="preserve">о. Лобня осуществляет: </w:t>
      </w:r>
    </w:p>
    <w:p w14:paraId="0142A5BA" w14:textId="77777777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lastRenderedPageBreak/>
        <w:t xml:space="preserve">- контроль за своевременностью представления субъектами мониторинга информационно-аналитических материалов; </w:t>
      </w:r>
    </w:p>
    <w:p w14:paraId="74DC797A" w14:textId="77777777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направление полученных материалов оператору мониторинговых данных; </w:t>
      </w:r>
    </w:p>
    <w:p w14:paraId="492D4444" w14:textId="77777777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5.7. Оператор мониторинговых данных осуществляет: </w:t>
      </w:r>
    </w:p>
    <w:p w14:paraId="68A0CF53" w14:textId="77777777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обобщение и анализ полученных данных мониторинга, выработку выводов и рекомендаций; </w:t>
      </w:r>
    </w:p>
    <w:p w14:paraId="7C3E8F32" w14:textId="77777777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- оценку принимаемых субъектами мониторинга мер по устранению причин и условий, способствующих проявлениям терроризма и экстремизма. </w:t>
      </w:r>
    </w:p>
    <w:p w14:paraId="07086E86" w14:textId="77777777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 xml:space="preserve">5.8. Итоговым документом, отражающим результаты мониторинга, является подготавливаемая оператором мониторинговых данных информационно-аналитическая справка о результатах мониторинга общественно-политических, социально-экономических, межэтнических и иных процессов в городском округе Лобня, оказывающих влияние на ситуацию в области противодействия терроризму и экстремизму; </w:t>
      </w:r>
    </w:p>
    <w:p w14:paraId="6984B9CF" w14:textId="7A27ACF6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5.9. Рассмотрение результатов мониторинга осуществляется не реже одного раза в год в работе заседаний АТК г.</w:t>
      </w:r>
      <w:r w:rsidR="00EF67DF" w:rsidRPr="00FC1FF0">
        <w:rPr>
          <w:sz w:val="24"/>
          <w:szCs w:val="24"/>
        </w:rPr>
        <w:t xml:space="preserve"> </w:t>
      </w:r>
      <w:r w:rsidRPr="00FC1FF0">
        <w:rPr>
          <w:sz w:val="24"/>
          <w:szCs w:val="24"/>
        </w:rPr>
        <w:t xml:space="preserve">о. Лобня. </w:t>
      </w:r>
    </w:p>
    <w:p w14:paraId="23D91DB5" w14:textId="5F235359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5.9.1. Аппарат АТК г.</w:t>
      </w:r>
      <w:r w:rsidR="00EF67DF" w:rsidRPr="00FC1FF0">
        <w:rPr>
          <w:sz w:val="24"/>
          <w:szCs w:val="24"/>
        </w:rPr>
        <w:t xml:space="preserve"> </w:t>
      </w:r>
      <w:r w:rsidRPr="00FC1FF0">
        <w:rPr>
          <w:sz w:val="24"/>
          <w:szCs w:val="24"/>
        </w:rPr>
        <w:t>о. Лобня реализует предварительный, текущий и итоговый контроль за исполнением принятых мер, в рамках которого определяется эффективность и своевременность действий органов местного самоуправления по реагированию на предпосылки и условия возникновения террористических угроз и экстремистских проявлений;</w:t>
      </w:r>
    </w:p>
    <w:p w14:paraId="5B55649F" w14:textId="69417271" w:rsidR="00F80264" w:rsidRPr="00FC1FF0" w:rsidRDefault="00F80264" w:rsidP="00F8026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C1FF0">
        <w:rPr>
          <w:sz w:val="24"/>
          <w:szCs w:val="24"/>
        </w:rPr>
        <w:t>5.10. Результаты мониторинга аппарат АТК г.</w:t>
      </w:r>
      <w:r w:rsidR="00EF67DF" w:rsidRPr="00FC1FF0">
        <w:rPr>
          <w:sz w:val="24"/>
          <w:szCs w:val="24"/>
        </w:rPr>
        <w:t xml:space="preserve"> </w:t>
      </w:r>
      <w:r w:rsidRPr="00FC1FF0">
        <w:rPr>
          <w:sz w:val="24"/>
          <w:szCs w:val="24"/>
        </w:rPr>
        <w:t>о. Лобня направляет Главе городского округа Лобня и в аппарат Антитеррористической комиссии Московской области ежегодно к 5 июля и 5 декабря.</w:t>
      </w:r>
    </w:p>
    <w:p w14:paraId="056D52BF" w14:textId="23B4E246" w:rsidR="00F80264" w:rsidRPr="00FC1FF0" w:rsidRDefault="00F80264">
      <w:pPr>
        <w:rPr>
          <w:sz w:val="24"/>
          <w:szCs w:val="24"/>
        </w:rPr>
      </w:pPr>
    </w:p>
    <w:p w14:paraId="6D596A69" w14:textId="1A543193" w:rsidR="00F80264" w:rsidRPr="00FC1FF0" w:rsidRDefault="00F80264">
      <w:pPr>
        <w:rPr>
          <w:sz w:val="24"/>
          <w:szCs w:val="24"/>
        </w:rPr>
      </w:pPr>
    </w:p>
    <w:p w14:paraId="2AFE942B" w14:textId="0386FF34" w:rsidR="00F80264" w:rsidRPr="00FC1FF0" w:rsidRDefault="00F80264">
      <w:pPr>
        <w:rPr>
          <w:sz w:val="24"/>
          <w:szCs w:val="24"/>
        </w:rPr>
      </w:pPr>
    </w:p>
    <w:p w14:paraId="6CF92F9A" w14:textId="2EA40C40" w:rsidR="00F80264" w:rsidRPr="00FC1FF0" w:rsidRDefault="00F80264">
      <w:pPr>
        <w:rPr>
          <w:sz w:val="24"/>
          <w:szCs w:val="24"/>
        </w:rPr>
      </w:pPr>
    </w:p>
    <w:p w14:paraId="6676BCE7" w14:textId="7439D8F5" w:rsidR="00F80264" w:rsidRPr="00FC1FF0" w:rsidRDefault="00F80264">
      <w:pPr>
        <w:rPr>
          <w:sz w:val="24"/>
          <w:szCs w:val="24"/>
        </w:rPr>
      </w:pPr>
    </w:p>
    <w:p w14:paraId="6A45368C" w14:textId="7C4A8953" w:rsidR="00F80264" w:rsidRPr="00FC1FF0" w:rsidRDefault="00F80264">
      <w:pPr>
        <w:rPr>
          <w:sz w:val="24"/>
          <w:szCs w:val="24"/>
        </w:rPr>
      </w:pPr>
    </w:p>
    <w:p w14:paraId="528327A4" w14:textId="0C94AD67" w:rsidR="00F80264" w:rsidRPr="00FC1FF0" w:rsidRDefault="00F80264">
      <w:pPr>
        <w:rPr>
          <w:sz w:val="24"/>
          <w:szCs w:val="24"/>
        </w:rPr>
      </w:pPr>
    </w:p>
    <w:p w14:paraId="3ECCEE55" w14:textId="56E00945" w:rsidR="00F80264" w:rsidRPr="00FC1FF0" w:rsidRDefault="00F80264">
      <w:pPr>
        <w:rPr>
          <w:sz w:val="24"/>
          <w:szCs w:val="24"/>
        </w:rPr>
      </w:pPr>
    </w:p>
    <w:p w14:paraId="6BD08676" w14:textId="39C35A5F" w:rsidR="00F80264" w:rsidRPr="00FC1FF0" w:rsidRDefault="00F80264">
      <w:pPr>
        <w:rPr>
          <w:sz w:val="24"/>
          <w:szCs w:val="24"/>
        </w:rPr>
      </w:pPr>
    </w:p>
    <w:p w14:paraId="166ED1F2" w14:textId="3478E5D1" w:rsidR="00F80264" w:rsidRPr="00EF67DF" w:rsidRDefault="00F80264">
      <w:pPr>
        <w:rPr>
          <w:sz w:val="24"/>
          <w:szCs w:val="24"/>
        </w:rPr>
      </w:pPr>
    </w:p>
    <w:p w14:paraId="1D153F8C" w14:textId="53338F50" w:rsidR="00F80264" w:rsidRPr="00EF67DF" w:rsidRDefault="00F80264">
      <w:pPr>
        <w:rPr>
          <w:sz w:val="24"/>
          <w:szCs w:val="24"/>
        </w:rPr>
      </w:pPr>
    </w:p>
    <w:p w14:paraId="7C0DC567" w14:textId="375AFC5A" w:rsidR="00F80264" w:rsidRPr="00EF67DF" w:rsidRDefault="00F80264">
      <w:pPr>
        <w:rPr>
          <w:sz w:val="24"/>
          <w:szCs w:val="24"/>
        </w:rPr>
      </w:pPr>
    </w:p>
    <w:p w14:paraId="388FCCF5" w14:textId="7FB698AF" w:rsidR="00F80264" w:rsidRPr="00311A65" w:rsidRDefault="00F80264">
      <w:pPr>
        <w:rPr>
          <w:sz w:val="24"/>
          <w:szCs w:val="24"/>
        </w:rPr>
      </w:pPr>
    </w:p>
    <w:p w14:paraId="1B0C6EEF" w14:textId="470875F4" w:rsidR="00F80264" w:rsidRPr="00311A65" w:rsidRDefault="00F80264">
      <w:pPr>
        <w:rPr>
          <w:sz w:val="24"/>
          <w:szCs w:val="24"/>
        </w:rPr>
      </w:pPr>
    </w:p>
    <w:p w14:paraId="2AA1F526" w14:textId="22466EAD" w:rsidR="00F80264" w:rsidRPr="00311A65" w:rsidRDefault="00F80264">
      <w:pPr>
        <w:rPr>
          <w:sz w:val="24"/>
          <w:szCs w:val="24"/>
        </w:rPr>
      </w:pPr>
    </w:p>
    <w:p w14:paraId="03109B59" w14:textId="2F245729" w:rsidR="00F80264" w:rsidRPr="00311A65" w:rsidRDefault="00F80264">
      <w:pPr>
        <w:rPr>
          <w:sz w:val="24"/>
          <w:szCs w:val="24"/>
        </w:rPr>
      </w:pPr>
    </w:p>
    <w:p w14:paraId="203091B9" w14:textId="025317D0" w:rsidR="00F80264" w:rsidRPr="00311A65" w:rsidRDefault="00F80264">
      <w:pPr>
        <w:rPr>
          <w:sz w:val="24"/>
          <w:szCs w:val="24"/>
        </w:rPr>
      </w:pPr>
    </w:p>
    <w:p w14:paraId="48C5437B" w14:textId="52BA9303" w:rsidR="00F80264" w:rsidRPr="00311A65" w:rsidRDefault="00F80264">
      <w:pPr>
        <w:rPr>
          <w:sz w:val="24"/>
          <w:szCs w:val="24"/>
        </w:rPr>
      </w:pPr>
    </w:p>
    <w:p w14:paraId="5AA6B5F3" w14:textId="489F1FA4" w:rsidR="00F80264" w:rsidRPr="00311A65" w:rsidRDefault="00F80264">
      <w:pPr>
        <w:rPr>
          <w:sz w:val="24"/>
          <w:szCs w:val="24"/>
        </w:rPr>
      </w:pPr>
    </w:p>
    <w:p w14:paraId="1B8DB3CB" w14:textId="263724BA" w:rsidR="00F80264" w:rsidRDefault="00F80264"/>
    <w:p w14:paraId="2C88ACF8" w14:textId="12605ED1" w:rsidR="00F80264" w:rsidRDefault="00F80264"/>
    <w:p w14:paraId="16223EA9" w14:textId="3ACA9EDB" w:rsidR="00F80264" w:rsidRDefault="00F80264"/>
    <w:p w14:paraId="0A3CF9A6" w14:textId="604210B9" w:rsidR="00F80264" w:rsidRDefault="00F80264"/>
    <w:p w14:paraId="6188649E" w14:textId="4888F251" w:rsidR="00F80264" w:rsidRDefault="00F80264"/>
    <w:p w14:paraId="48C4DD00" w14:textId="435F1F18" w:rsidR="00F80264" w:rsidRDefault="00F80264"/>
    <w:p w14:paraId="3338AA3F" w14:textId="1FE7F427" w:rsidR="00F80264" w:rsidRDefault="00F80264"/>
    <w:p w14:paraId="208E37AA" w14:textId="0AFA30C7" w:rsidR="00F80264" w:rsidRDefault="00F80264"/>
    <w:p w14:paraId="3B2E08BA" w14:textId="70119784" w:rsidR="00F80264" w:rsidRDefault="00F80264"/>
    <w:p w14:paraId="1A18797D" w14:textId="77777777" w:rsidR="00F80264" w:rsidRDefault="00F80264">
      <w:pPr>
        <w:sectPr w:rsidR="00F80264" w:rsidSect="00FC1FF0">
          <w:footerReference w:type="default" r:id="rId7"/>
          <w:pgSz w:w="11940" w:h="16860"/>
          <w:pgMar w:top="1134" w:right="567" w:bottom="1134" w:left="1134" w:header="601" w:footer="1684" w:gutter="0"/>
          <w:pgNumType w:start="3"/>
          <w:cols w:space="720"/>
        </w:sectPr>
      </w:pPr>
    </w:p>
    <w:tbl>
      <w:tblPr>
        <w:tblStyle w:val="a8"/>
        <w:tblW w:w="637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80264" w:rsidRPr="009C63D2" w14:paraId="6DF37DD0" w14:textId="77777777" w:rsidTr="009C63D2">
        <w:trPr>
          <w:jc w:val="right"/>
        </w:trPr>
        <w:tc>
          <w:tcPr>
            <w:tcW w:w="6379" w:type="dxa"/>
          </w:tcPr>
          <w:p w14:paraId="55C687B6" w14:textId="77777777" w:rsidR="00F80264" w:rsidRPr="009C63D2" w:rsidRDefault="00F80264" w:rsidP="009C63D2">
            <w:pPr>
              <w:pStyle w:val="Default"/>
              <w:tabs>
                <w:tab w:val="left" w:pos="6382"/>
              </w:tabs>
              <w:ind w:right="-113"/>
              <w:jc w:val="right"/>
              <w:rPr>
                <w:rFonts w:ascii="Arial" w:hAnsi="Arial" w:cs="Arial"/>
              </w:rPr>
            </w:pPr>
            <w:r w:rsidRPr="009C63D2">
              <w:rPr>
                <w:rFonts w:ascii="Arial" w:hAnsi="Arial" w:cs="Arial"/>
              </w:rPr>
              <w:lastRenderedPageBreak/>
              <w:t xml:space="preserve">Приложение № 1 </w:t>
            </w:r>
          </w:p>
          <w:p w14:paraId="3C5129C2" w14:textId="77777777" w:rsidR="00F80264" w:rsidRPr="009C63D2" w:rsidRDefault="00F80264" w:rsidP="009C63D2">
            <w:pPr>
              <w:pStyle w:val="Default"/>
              <w:tabs>
                <w:tab w:val="left" w:pos="6382"/>
              </w:tabs>
              <w:ind w:right="-113"/>
              <w:jc w:val="right"/>
              <w:rPr>
                <w:rFonts w:ascii="Arial" w:hAnsi="Arial" w:cs="Arial"/>
              </w:rPr>
            </w:pPr>
            <w:r w:rsidRPr="009C63D2">
              <w:rPr>
                <w:rFonts w:ascii="Arial" w:hAnsi="Arial" w:cs="Arial"/>
              </w:rPr>
              <w:t xml:space="preserve">к Приложению № 1 </w:t>
            </w:r>
          </w:p>
          <w:p w14:paraId="10BBCCC0" w14:textId="77777777" w:rsidR="00F80264" w:rsidRPr="009C63D2" w:rsidRDefault="00F80264" w:rsidP="009C63D2">
            <w:pPr>
              <w:pStyle w:val="Default"/>
              <w:tabs>
                <w:tab w:val="left" w:pos="6382"/>
              </w:tabs>
              <w:ind w:right="-113"/>
              <w:jc w:val="right"/>
              <w:rPr>
                <w:rFonts w:ascii="Arial" w:hAnsi="Arial" w:cs="Arial"/>
              </w:rPr>
            </w:pPr>
            <w:r w:rsidRPr="009C63D2">
              <w:rPr>
                <w:rFonts w:ascii="Arial" w:hAnsi="Arial" w:cs="Arial"/>
              </w:rPr>
              <w:t>к постановлению Администрации городского округа Лобня</w:t>
            </w:r>
          </w:p>
          <w:p w14:paraId="0FAA89FD" w14:textId="0692533E" w:rsidR="00F80264" w:rsidRPr="009C63D2" w:rsidRDefault="00F80264" w:rsidP="009C63D2">
            <w:pPr>
              <w:pStyle w:val="Default"/>
              <w:tabs>
                <w:tab w:val="left" w:pos="6382"/>
              </w:tabs>
              <w:ind w:right="-113"/>
              <w:jc w:val="right"/>
              <w:rPr>
                <w:rFonts w:ascii="Arial" w:hAnsi="Arial" w:cs="Arial"/>
              </w:rPr>
            </w:pPr>
            <w:r w:rsidRPr="009C63D2">
              <w:rPr>
                <w:rFonts w:ascii="Arial" w:hAnsi="Arial" w:cs="Arial"/>
              </w:rPr>
              <w:t>от</w:t>
            </w:r>
            <w:r w:rsidR="009C63D2" w:rsidRPr="009C63D2">
              <w:rPr>
                <w:rFonts w:ascii="Arial" w:hAnsi="Arial" w:cs="Arial"/>
              </w:rPr>
              <w:t xml:space="preserve"> 01.06.2022 </w:t>
            </w:r>
            <w:r w:rsidRPr="009C63D2">
              <w:rPr>
                <w:rFonts w:ascii="Arial" w:hAnsi="Arial" w:cs="Arial"/>
              </w:rPr>
              <w:t>№</w:t>
            </w:r>
            <w:r w:rsidR="009C63D2" w:rsidRPr="009C63D2">
              <w:rPr>
                <w:rFonts w:ascii="Arial" w:hAnsi="Arial" w:cs="Arial"/>
              </w:rPr>
              <w:t xml:space="preserve"> 55-ПА</w:t>
            </w:r>
          </w:p>
          <w:p w14:paraId="1C7C7725" w14:textId="77777777" w:rsidR="00F80264" w:rsidRPr="009C63D2" w:rsidRDefault="00F80264" w:rsidP="009C63D2">
            <w:pPr>
              <w:pStyle w:val="Default"/>
              <w:ind w:right="-113"/>
              <w:jc w:val="right"/>
              <w:rPr>
                <w:rFonts w:ascii="Arial" w:hAnsi="Arial" w:cs="Arial"/>
                <w:color w:val="auto"/>
              </w:rPr>
            </w:pPr>
          </w:p>
        </w:tc>
      </w:tr>
    </w:tbl>
    <w:p w14:paraId="312E7752" w14:textId="77777777" w:rsidR="00F80264" w:rsidRPr="009C63D2" w:rsidRDefault="00F80264" w:rsidP="00F80264">
      <w:pPr>
        <w:pStyle w:val="Default"/>
        <w:jc w:val="center"/>
        <w:rPr>
          <w:rFonts w:ascii="Arial" w:hAnsi="Arial" w:cs="Arial"/>
        </w:rPr>
      </w:pPr>
      <w:r w:rsidRPr="009C63D2">
        <w:rPr>
          <w:rFonts w:ascii="Arial" w:hAnsi="Arial" w:cs="Arial"/>
        </w:rPr>
        <w:t>ПЕРЕЧЕНЬ</w:t>
      </w:r>
    </w:p>
    <w:p w14:paraId="5EA447D9" w14:textId="77777777" w:rsidR="00F80264" w:rsidRPr="009C63D2" w:rsidRDefault="00F80264" w:rsidP="00F80264">
      <w:pPr>
        <w:pStyle w:val="Default"/>
        <w:ind w:left="-284" w:firstLine="141"/>
        <w:jc w:val="center"/>
        <w:rPr>
          <w:rFonts w:ascii="Arial" w:hAnsi="Arial" w:cs="Arial"/>
          <w:color w:val="auto"/>
        </w:rPr>
      </w:pPr>
      <w:r w:rsidRPr="009C63D2">
        <w:rPr>
          <w:rFonts w:ascii="Arial" w:hAnsi="Arial" w:cs="Arial"/>
          <w:color w:val="auto"/>
        </w:rPr>
        <w:t xml:space="preserve">вопросов, подлежащих включению в информационно-аналитические справки </w:t>
      </w:r>
    </w:p>
    <w:p w14:paraId="5F653F79" w14:textId="77777777" w:rsidR="00F80264" w:rsidRPr="009C63D2" w:rsidRDefault="00F80264" w:rsidP="00F80264">
      <w:pPr>
        <w:pStyle w:val="Default"/>
        <w:ind w:left="-284" w:firstLine="141"/>
        <w:jc w:val="center"/>
        <w:rPr>
          <w:rFonts w:ascii="Arial" w:hAnsi="Arial" w:cs="Arial"/>
          <w:color w:val="auto"/>
        </w:rPr>
      </w:pPr>
      <w:r w:rsidRPr="009C63D2">
        <w:rPr>
          <w:rFonts w:ascii="Arial" w:hAnsi="Arial" w:cs="Arial"/>
          <w:color w:val="auto"/>
        </w:rPr>
        <w:t xml:space="preserve">по результатам мониторинга общественно-политических, социально-экономических, межэтнических и иных процессов в городском округе Лобня, </w:t>
      </w:r>
    </w:p>
    <w:p w14:paraId="4A40F786" w14:textId="77777777" w:rsidR="00F80264" w:rsidRPr="009C63D2" w:rsidRDefault="00F80264" w:rsidP="00F80264">
      <w:pPr>
        <w:pStyle w:val="Default"/>
        <w:ind w:left="-284" w:firstLine="141"/>
        <w:jc w:val="center"/>
        <w:rPr>
          <w:rFonts w:ascii="Arial" w:hAnsi="Arial" w:cs="Arial"/>
          <w:color w:val="auto"/>
        </w:rPr>
      </w:pPr>
      <w:r w:rsidRPr="009C63D2">
        <w:rPr>
          <w:rFonts w:ascii="Arial" w:hAnsi="Arial" w:cs="Arial"/>
          <w:color w:val="auto"/>
        </w:rPr>
        <w:t>оказывающих влияние на ситуацию в области противодействия терроризму и экстремизму</w:t>
      </w:r>
    </w:p>
    <w:p w14:paraId="39649F1B" w14:textId="77777777" w:rsidR="00F80264" w:rsidRPr="009C63D2" w:rsidRDefault="00F80264" w:rsidP="00F8026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a8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7795"/>
        <w:gridCol w:w="2411"/>
        <w:gridCol w:w="4423"/>
      </w:tblGrid>
      <w:tr w:rsidR="00F80264" w:rsidRPr="0078728A" w14:paraId="19EA3D24" w14:textId="77777777" w:rsidTr="006F576A">
        <w:tc>
          <w:tcPr>
            <w:tcW w:w="681" w:type="dxa"/>
          </w:tcPr>
          <w:p w14:paraId="643896F6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7795" w:type="dxa"/>
          </w:tcPr>
          <w:p w14:paraId="6A04587F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Содержание информационно-аналитических справок</w:t>
            </w:r>
          </w:p>
        </w:tc>
        <w:tc>
          <w:tcPr>
            <w:tcW w:w="2411" w:type="dxa"/>
          </w:tcPr>
          <w:p w14:paraId="43C3E703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Срок исполнения</w:t>
            </w:r>
          </w:p>
        </w:tc>
        <w:tc>
          <w:tcPr>
            <w:tcW w:w="4423" w:type="dxa"/>
          </w:tcPr>
          <w:p w14:paraId="4D8246FD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Ответственные</w:t>
            </w:r>
          </w:p>
        </w:tc>
      </w:tr>
      <w:tr w:rsidR="00F80264" w:rsidRPr="0078728A" w14:paraId="57367F71" w14:textId="77777777" w:rsidTr="006F576A">
        <w:tc>
          <w:tcPr>
            <w:tcW w:w="681" w:type="dxa"/>
          </w:tcPr>
          <w:p w14:paraId="4A3850C4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95" w:type="dxa"/>
          </w:tcPr>
          <w:p w14:paraId="6D7F3C01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>Состояние социально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-экономической обстановки в городском округе Лобня, негативные социально-экономические факторы: снижение доходов населения, рост уровня безработицы, задержки выплаты заработной платы, массовые сокращения на предприятиях, являющихся крупнейшими работодателями, снижение уровня развития досуга молодежи и доступности социальных благ для населения муниципального образования. </w:t>
            </w:r>
          </w:p>
          <w:p w14:paraId="452DD32C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Влияние социально-экономических процессов на обстановку в </w:t>
            </w:r>
          </w:p>
          <w:p w14:paraId="0A0B0C8A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сфере противодействия терроризму и экстремизму</w:t>
            </w:r>
          </w:p>
        </w:tc>
        <w:tc>
          <w:tcPr>
            <w:tcW w:w="2411" w:type="dxa"/>
          </w:tcPr>
          <w:p w14:paraId="64ECBD88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июля, </w:t>
            </w:r>
          </w:p>
          <w:p w14:paraId="692FFB79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декабря</w:t>
            </w:r>
          </w:p>
        </w:tc>
        <w:tc>
          <w:tcPr>
            <w:tcW w:w="4423" w:type="dxa"/>
          </w:tcPr>
          <w:p w14:paraId="70CF2E77" w14:textId="6F723663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     </w:t>
            </w:r>
            <w:proofErr w:type="spellStart"/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Финуправление</w:t>
            </w:r>
            <w:proofErr w:type="spellEnd"/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Лобня, Комитет по экономике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Лобня, 1 отделение 7 окружного отдела УФСБ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Москве и Московской области, ОМВД России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Аппарат Антитеррористической комиссии городского округа Лобня (далее – «АТК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Лобня»)</w:t>
            </w:r>
          </w:p>
        </w:tc>
      </w:tr>
      <w:tr w:rsidR="00F80264" w:rsidRPr="0078728A" w14:paraId="66398AF8" w14:textId="77777777" w:rsidTr="006F576A">
        <w:tc>
          <w:tcPr>
            <w:tcW w:w="681" w:type="dxa"/>
          </w:tcPr>
          <w:p w14:paraId="60C407C3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95" w:type="dxa"/>
          </w:tcPr>
          <w:p w14:paraId="5B6AAB64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Оценка отношения населения к федеральным и региональным </w:t>
            </w:r>
          </w:p>
          <w:p w14:paraId="263DF638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органам государственной власти и органам местного самоуправления. Уровень протестной активности населения городского округа Лобня (количество протестных акций и их участников, причины выступлений, организаторы, основные декларируемые цели </w:t>
            </w:r>
            <w:r w:rsidRPr="0078728A">
              <w:rPr>
                <w:rFonts w:ascii="Arial" w:hAnsi="Arial" w:cs="Arial"/>
                <w:sz w:val="20"/>
                <w:szCs w:val="20"/>
              </w:rPr>
              <w:t xml:space="preserve">и лозунги).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Влияние протестного потенциала населения на террористическую и экстремистскую активность в городском округе Лобня.</w:t>
            </w:r>
          </w:p>
        </w:tc>
        <w:tc>
          <w:tcPr>
            <w:tcW w:w="2411" w:type="dxa"/>
          </w:tcPr>
          <w:p w14:paraId="321B827C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июля, </w:t>
            </w:r>
          </w:p>
          <w:p w14:paraId="6469951A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декабря</w:t>
            </w:r>
          </w:p>
        </w:tc>
        <w:tc>
          <w:tcPr>
            <w:tcW w:w="4423" w:type="dxa"/>
          </w:tcPr>
          <w:p w14:paraId="418A0047" w14:textId="40FCA548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Отдел социального развития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Лобня, 1 отделение 7 окружного отдела УФСБ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Москве и Московской области, ОМВД России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Аппарат АТК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</w:t>
            </w:r>
          </w:p>
        </w:tc>
      </w:tr>
      <w:tr w:rsidR="00F80264" w:rsidRPr="0078728A" w14:paraId="761D3F51" w14:textId="77777777" w:rsidTr="006F576A">
        <w:tc>
          <w:tcPr>
            <w:tcW w:w="681" w:type="dxa"/>
          </w:tcPr>
          <w:p w14:paraId="48952A81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95" w:type="dxa"/>
          </w:tcPr>
          <w:p w14:paraId="1D8C6B9C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Состояние межнациональных и межэтнических отношений. </w:t>
            </w:r>
          </w:p>
          <w:p w14:paraId="2F0903DC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Наличие конфликтов, фактов пропаганды национальной, расовой и </w:t>
            </w:r>
          </w:p>
          <w:p w14:paraId="07E5CDA4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религиозной розни. Причины и организаторы. Деструктивная деятельность религиозных групп и организаций, степень их вовлеченности в террористическую деятельность</w:t>
            </w:r>
          </w:p>
        </w:tc>
        <w:tc>
          <w:tcPr>
            <w:tcW w:w="2411" w:type="dxa"/>
          </w:tcPr>
          <w:p w14:paraId="160EC155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июля, </w:t>
            </w:r>
          </w:p>
          <w:p w14:paraId="4F1B888F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декабря</w:t>
            </w:r>
          </w:p>
        </w:tc>
        <w:tc>
          <w:tcPr>
            <w:tcW w:w="4423" w:type="dxa"/>
          </w:tcPr>
          <w:p w14:paraId="6E52B601" w14:textId="5187F645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Отдел социального развития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Лобня, 1 отделение 7 окружного отдела УФСБ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Москве и Московской области, ОМВД России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</w:t>
            </w:r>
          </w:p>
        </w:tc>
      </w:tr>
      <w:tr w:rsidR="00F80264" w:rsidRPr="0078728A" w14:paraId="513146BE" w14:textId="77777777" w:rsidTr="006F576A">
        <w:tc>
          <w:tcPr>
            <w:tcW w:w="681" w:type="dxa"/>
          </w:tcPr>
          <w:p w14:paraId="5B130979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95" w:type="dxa"/>
          </w:tcPr>
          <w:p w14:paraId="045F5B53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Динамика численности населения муниципального образования за </w:t>
            </w:r>
          </w:p>
          <w:p w14:paraId="593F3600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счет внутренней и внешней миграции. Основные группы мигрантов, их численность в процентном соотношении к постоянно проживающему населению в городском округе. Влияние миграционных процессов на обстановку в области противодействия терроризму и экстремизму.</w:t>
            </w:r>
          </w:p>
        </w:tc>
        <w:tc>
          <w:tcPr>
            <w:tcW w:w="2411" w:type="dxa"/>
          </w:tcPr>
          <w:p w14:paraId="69077657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июля, </w:t>
            </w:r>
          </w:p>
          <w:p w14:paraId="5E53C75D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декабря</w:t>
            </w:r>
          </w:p>
        </w:tc>
        <w:tc>
          <w:tcPr>
            <w:tcW w:w="4423" w:type="dxa"/>
          </w:tcPr>
          <w:p w14:paraId="4F1419DE" w14:textId="1C6EB81F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Комитет по экономике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Отдел по вопросам миграции ОМВД России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Лобня; </w:t>
            </w:r>
            <w:r w:rsidRPr="0078728A">
              <w:rPr>
                <w:rFonts w:ascii="Arial" w:hAnsi="Arial" w:cs="Arial"/>
                <w:sz w:val="20"/>
                <w:szCs w:val="20"/>
              </w:rPr>
              <w:t>ГКУ Московской области «</w:t>
            </w:r>
            <w:proofErr w:type="spellStart"/>
            <w:r w:rsidRPr="0078728A">
              <w:rPr>
                <w:rFonts w:ascii="Arial" w:hAnsi="Arial" w:cs="Arial"/>
                <w:sz w:val="20"/>
                <w:szCs w:val="20"/>
              </w:rPr>
              <w:t>Лобненский</w:t>
            </w:r>
            <w:proofErr w:type="spellEnd"/>
            <w:r w:rsidRPr="0078728A">
              <w:rPr>
                <w:rFonts w:ascii="Arial" w:hAnsi="Arial" w:cs="Arial"/>
                <w:sz w:val="20"/>
                <w:szCs w:val="20"/>
              </w:rPr>
              <w:t xml:space="preserve"> центр занятости населения»;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Аппарат АТК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</w:t>
            </w:r>
          </w:p>
        </w:tc>
      </w:tr>
      <w:tr w:rsidR="00F80264" w:rsidRPr="0078728A" w14:paraId="04BB0808" w14:textId="77777777" w:rsidTr="006F576A">
        <w:tc>
          <w:tcPr>
            <w:tcW w:w="681" w:type="dxa"/>
          </w:tcPr>
          <w:p w14:paraId="6A73D2D8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7795" w:type="dxa"/>
          </w:tcPr>
          <w:p w14:paraId="786C90EA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      Противоречия во взаимоотношениях органов государственной</w:t>
            </w:r>
          </w:p>
          <w:p w14:paraId="78006926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власти Московской области и органов местного самоуправления, </w:t>
            </w:r>
          </w:p>
          <w:p w14:paraId="42CED8A8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оказывающие дестабилизирующее воздействие на развитие </w:t>
            </w:r>
          </w:p>
          <w:p w14:paraId="145A76A2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социально-экономической и общественно-политической обстановки </w:t>
            </w:r>
          </w:p>
          <w:p w14:paraId="6D85D0E8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в муниципальном образовании, а также негативно влияющие на </w:t>
            </w:r>
          </w:p>
          <w:p w14:paraId="41AC4CFE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функционирование общегосударственной системы противодействия </w:t>
            </w:r>
          </w:p>
          <w:p w14:paraId="0A1277BB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терроризму и экстремизму. </w:t>
            </w:r>
          </w:p>
          <w:p w14:paraId="0187F10B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     Проблемы взаимодействия (в том числе информационного) территориальных органов федеральных органов исполнительной власти, органов исполнительной власти Московской области и органов местного самоуправления. Принятые меры по их устранению.</w:t>
            </w:r>
          </w:p>
        </w:tc>
        <w:tc>
          <w:tcPr>
            <w:tcW w:w="2411" w:type="dxa"/>
          </w:tcPr>
          <w:p w14:paraId="5736D7A3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июля, </w:t>
            </w:r>
          </w:p>
          <w:p w14:paraId="6DFB5B3C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декабря</w:t>
            </w:r>
          </w:p>
        </w:tc>
        <w:tc>
          <w:tcPr>
            <w:tcW w:w="4423" w:type="dxa"/>
          </w:tcPr>
          <w:p w14:paraId="5EE7FBFD" w14:textId="1E662CF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Химкинский ОВО - филиал "УВО ВНГ России по Московской области"; ОМВД России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Лобня, 1 отделение 7 окружного отдела УФСБ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Москве и Московской области, Управление образования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Отдел надзорной деятельности и профилактической работы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Лобня </w:t>
            </w:r>
            <w:proofErr w:type="spellStart"/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ОНДиПР</w:t>
            </w:r>
            <w:proofErr w:type="spellEnd"/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Долгопрудный ГУ МЧС России по Московской области; пожарно-спасательная часть № 82 «6-го пожарно-спасательного отряда Федеральной противопожарной части ГПС ГУ МЧС России по Московской области» городского округа Лобня; Аппарат АТК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</w:t>
            </w:r>
          </w:p>
        </w:tc>
      </w:tr>
      <w:tr w:rsidR="00F80264" w:rsidRPr="0078728A" w14:paraId="503E5DC2" w14:textId="77777777" w:rsidTr="006F576A">
        <w:tc>
          <w:tcPr>
            <w:tcW w:w="681" w:type="dxa"/>
          </w:tcPr>
          <w:p w14:paraId="162FDCB2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7795" w:type="dxa"/>
          </w:tcPr>
          <w:p w14:paraId="45325E92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Состояние антитеррористической защищенности объектов потенциальных </w:t>
            </w:r>
          </w:p>
          <w:p w14:paraId="3862F2F0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>террористических устремлений:</w:t>
            </w:r>
          </w:p>
          <w:p w14:paraId="470EAA3E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количество потенциальных объектов террористических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посягательств и мест массового пребывания людей в муниципальном образовании, результаты изучений состояния их антитеррористической защищенности, работы по категорированию, паспортизации, реализации мероприятий, предусмотренных требованиями к АТЗ, проверок, выявленные недостатки, принятые меры по их устранению; п</w:t>
            </w:r>
            <w:r w:rsidRPr="0078728A">
              <w:rPr>
                <w:rFonts w:ascii="Arial" w:hAnsi="Arial" w:cs="Arial"/>
                <w:sz w:val="20"/>
                <w:szCs w:val="20"/>
              </w:rPr>
              <w:t>роблемы в организации мер по антитеррористической защищенности</w:t>
            </w:r>
          </w:p>
        </w:tc>
        <w:tc>
          <w:tcPr>
            <w:tcW w:w="2411" w:type="dxa"/>
          </w:tcPr>
          <w:p w14:paraId="18A5EA30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июля, </w:t>
            </w:r>
          </w:p>
          <w:p w14:paraId="3015E8DD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декабря</w:t>
            </w:r>
          </w:p>
        </w:tc>
        <w:tc>
          <w:tcPr>
            <w:tcW w:w="4423" w:type="dxa"/>
          </w:tcPr>
          <w:p w14:paraId="53932D51" w14:textId="341FCF56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Аппарат АТК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Лобня, ОМВД России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1 отделение 7 окружного отдела УФСБ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Москве и Московской области; Химкинский ОВО - филиал «УВО ВНГ России по Московской области»; Отдел надзорной деятельности и профилактической работы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Лобня </w:t>
            </w:r>
            <w:proofErr w:type="spellStart"/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ОНДиПР</w:t>
            </w:r>
            <w:proofErr w:type="spellEnd"/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Долгопрудный ГУ МЧС России по Московской области; пожарно-спасательная часть № 82 «6-го пожарно-спасательного отряда Федеральной противопожарной части ГПС ГУ МЧС России по Московской области» городского округа Лобня; </w:t>
            </w:r>
            <w:proofErr w:type="spellStart"/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Лобненская</w:t>
            </w:r>
            <w:proofErr w:type="spellEnd"/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РЭС АО «МСК Энергосеть»; УМП «</w:t>
            </w:r>
            <w:proofErr w:type="spellStart"/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Лобненская</w:t>
            </w:r>
            <w:proofErr w:type="spellEnd"/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теплосеть»; отделы, Управления и отделы в составе Управлений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Лобня, осуществляющие функции управления потенциальными объектами террористических посягательств, расположенными на территории городского округа  </w:t>
            </w:r>
          </w:p>
        </w:tc>
      </w:tr>
      <w:tr w:rsidR="00F80264" w:rsidRPr="0078728A" w14:paraId="2D54DAFB" w14:textId="77777777" w:rsidTr="006F576A">
        <w:tc>
          <w:tcPr>
            <w:tcW w:w="681" w:type="dxa"/>
          </w:tcPr>
          <w:p w14:paraId="039FB372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7795" w:type="dxa"/>
          </w:tcPr>
          <w:p w14:paraId="20B3D955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Выявление причин, условий и обстоятельств, способствующих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формированию угроз совершения террористических актов с использованием патогенных биологических агентов, токсичных </w:t>
            </w:r>
          </w:p>
          <w:p w14:paraId="2EA55F35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химикатов и радиоактивных веществ:</w:t>
            </w:r>
          </w:p>
          <w:p w14:paraId="1942391E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1) состояние защищенности хранения и транспортировки патогенных биологических агентов, токсичных химикатов и радиоактивных веществ; 2) о </w:t>
            </w:r>
            <w:r w:rsidRPr="0078728A">
              <w:rPr>
                <w:rFonts w:ascii="Arial" w:hAnsi="Arial" w:cs="Arial"/>
                <w:sz w:val="20"/>
                <w:szCs w:val="20"/>
              </w:rPr>
              <w:lastRenderedPageBreak/>
              <w:t xml:space="preserve">грубых отклонениях от технологических процессов и нарушениях правил безопасности при производстве, хранении, транспортировке и использовании патогенных биологических агентов, токсичных химикатов и радиоактивных веществ (сообщается незамедлительно); </w:t>
            </w:r>
          </w:p>
          <w:p w14:paraId="1C95E49B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3) об угрозах возникновения чрезвычайных ситуаций, аварий и происшествий на объектах хранения патогенных биологических агентов, токсичных химикатов и радиоактивных веществ; </w:t>
            </w:r>
          </w:p>
          <w:p w14:paraId="3D6FC455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>4) об обнаружении в воздухе, почве, воде, растительности, продовольствии, пищевом и фуражном сырье радиоактивных веществ в концентрациях (уровня радиации), превышающих фоновые значения или предельно допустимые концентрации, а также отравляющих веществ и биологических средств, о случаях опасных для жизни и здоровья, инфекционных заболеваниях людей, животных, растений, о случаях высокого загрязнения природной сферы (сообщается незамедлительно); 5) об угрозах совершения террористических и иных противоправных акций с использованием патогенных биологических агентов, токсичных химикатов и радиоактивных веществ (сообщается незамедлительно).</w:t>
            </w:r>
          </w:p>
        </w:tc>
        <w:tc>
          <w:tcPr>
            <w:tcW w:w="2411" w:type="dxa"/>
          </w:tcPr>
          <w:p w14:paraId="03CBC94C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lastRenderedPageBreak/>
              <w:t xml:space="preserve">1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июля, </w:t>
            </w:r>
          </w:p>
          <w:p w14:paraId="3BF628F9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декабря;</w:t>
            </w:r>
          </w:p>
          <w:p w14:paraId="6D8EB36B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при выявлении угроз сообщается незамедлительно</w:t>
            </w:r>
          </w:p>
        </w:tc>
        <w:tc>
          <w:tcPr>
            <w:tcW w:w="4423" w:type="dxa"/>
          </w:tcPr>
          <w:p w14:paraId="1685FD58" w14:textId="5432C455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отделение 7 окружного отдела УФСБ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Москве и Московской области, ОМВД России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.Лобня,  отдел потребительского рынка и услуг, </w:t>
            </w:r>
            <w:proofErr w:type="spellStart"/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Лобненский</w:t>
            </w:r>
            <w:proofErr w:type="spellEnd"/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территориальный отдел Управления Роспотребнадзора по Московской области, отделение надзорной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деятельности и профилактической работы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.Лобня ОНД и ПР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Долгопрудный ГУ МЧС России по Московской области;</w:t>
            </w:r>
            <w:r w:rsidRPr="00787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Территориальный отдел Управления Федеральной службы по надзору в сфере защиты прав потребителей и благополучия человека по Московской области в городах Лобня, Долгопрудный, Химки, Красногорском районе; ГБУЗ МО «ЛЦГБ»; эколог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</w:t>
            </w:r>
          </w:p>
        </w:tc>
      </w:tr>
      <w:tr w:rsidR="00F80264" w:rsidRPr="0078728A" w14:paraId="542B3D58" w14:textId="77777777" w:rsidTr="006F576A">
        <w:tc>
          <w:tcPr>
            <w:tcW w:w="681" w:type="dxa"/>
          </w:tcPr>
          <w:p w14:paraId="2B61AA00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7795" w:type="dxa"/>
          </w:tcPr>
          <w:p w14:paraId="5CC37B2B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Проблемные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вопросы в правоприменительной практике и правовом регулировании в области профилактики терроризма, экстремизма минимизации и (или) ликвидации последствий их проявлений.</w:t>
            </w:r>
          </w:p>
        </w:tc>
        <w:tc>
          <w:tcPr>
            <w:tcW w:w="2411" w:type="dxa"/>
          </w:tcPr>
          <w:p w14:paraId="5259112A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июля, </w:t>
            </w:r>
          </w:p>
          <w:p w14:paraId="3DF44B5B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декабря</w:t>
            </w:r>
          </w:p>
        </w:tc>
        <w:tc>
          <w:tcPr>
            <w:tcW w:w="4423" w:type="dxa"/>
          </w:tcPr>
          <w:p w14:paraId="5FFBA664" w14:textId="4D234BDF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отделение 7 окружного отдела УФСБ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Москве и Московской области, ОМВД России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</w:t>
            </w:r>
          </w:p>
        </w:tc>
      </w:tr>
      <w:tr w:rsidR="00F80264" w:rsidRPr="0078728A" w14:paraId="24844F4D" w14:textId="77777777" w:rsidTr="006F576A">
        <w:tc>
          <w:tcPr>
            <w:tcW w:w="681" w:type="dxa"/>
          </w:tcPr>
          <w:p w14:paraId="19DD2BD8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7795" w:type="dxa"/>
          </w:tcPr>
          <w:p w14:paraId="54E7ACE6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Эффективность исполнения поручений Антитеррористической </w:t>
            </w:r>
          </w:p>
          <w:p w14:paraId="56E0CC92" w14:textId="1BB3C82B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комиссии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 Московской области. Неисполненные решения, причины и принятые меры</w:t>
            </w:r>
          </w:p>
        </w:tc>
        <w:tc>
          <w:tcPr>
            <w:tcW w:w="2411" w:type="dxa"/>
          </w:tcPr>
          <w:p w14:paraId="0914CECA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Ежеквартально </w:t>
            </w:r>
          </w:p>
          <w:p w14:paraId="7E4DD560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(к 1 числу месяца, </w:t>
            </w:r>
          </w:p>
          <w:p w14:paraId="0AFFB459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следующего за </w:t>
            </w:r>
          </w:p>
          <w:p w14:paraId="0EB6602D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отчетным)</w:t>
            </w:r>
          </w:p>
        </w:tc>
        <w:tc>
          <w:tcPr>
            <w:tcW w:w="4423" w:type="dxa"/>
          </w:tcPr>
          <w:p w14:paraId="0594476A" w14:textId="6CCA3822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Аппарат АТК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Лобня </w:t>
            </w:r>
          </w:p>
        </w:tc>
      </w:tr>
      <w:tr w:rsidR="00F80264" w:rsidRPr="0078728A" w14:paraId="1282344B" w14:textId="77777777" w:rsidTr="006F576A">
        <w:tc>
          <w:tcPr>
            <w:tcW w:w="681" w:type="dxa"/>
          </w:tcPr>
          <w:p w14:paraId="02E313BE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7795" w:type="dxa"/>
          </w:tcPr>
          <w:p w14:paraId="5C792089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>Перечень и результаты реализации государственных программ,</w:t>
            </w:r>
          </w:p>
          <w:p w14:paraId="2DE210AC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региональных подпрограмм, федеральных, региональных и </w:t>
            </w:r>
          </w:p>
          <w:p w14:paraId="54A66C5A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муниципальных планов, включающих мероприятия по профилактике </w:t>
            </w:r>
          </w:p>
          <w:p w14:paraId="0F9798AF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терроризма, а также по минимизации и (или) ликвидации </w:t>
            </w:r>
          </w:p>
          <w:p w14:paraId="45C918D6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последствий его проявлений. </w:t>
            </w:r>
          </w:p>
          <w:p w14:paraId="4ECAAA79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Проблемные вопросы разработки и реализации муниципальных </w:t>
            </w:r>
          </w:p>
          <w:p w14:paraId="4FFAD0E7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программ в области профилактики терроризма</w:t>
            </w:r>
          </w:p>
        </w:tc>
        <w:tc>
          <w:tcPr>
            <w:tcW w:w="2411" w:type="dxa"/>
          </w:tcPr>
          <w:p w14:paraId="642D0BCD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июля, 1 декабря</w:t>
            </w:r>
          </w:p>
        </w:tc>
        <w:tc>
          <w:tcPr>
            <w:tcW w:w="4423" w:type="dxa"/>
          </w:tcPr>
          <w:p w14:paraId="2F2AA82B" w14:textId="1EDF022D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ОМВД России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Лобня, 1 отделение 7 окружного отдела УФСБ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Москве и Московской области, Управление образования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Управление культуры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Комитет по физической культуре, спорту и работе с молодежью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.Лобня; Управление по работе со СМИ и связям с общественностью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</w:t>
            </w:r>
          </w:p>
        </w:tc>
      </w:tr>
      <w:tr w:rsidR="00F80264" w:rsidRPr="0078728A" w14:paraId="42C9B5F1" w14:textId="77777777" w:rsidTr="006F576A">
        <w:tc>
          <w:tcPr>
            <w:tcW w:w="681" w:type="dxa"/>
          </w:tcPr>
          <w:p w14:paraId="281CDD57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7795" w:type="dxa"/>
          </w:tcPr>
          <w:p w14:paraId="76642001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Основные результаты информационного взаимодействия </w:t>
            </w:r>
          </w:p>
          <w:p w14:paraId="7A2CB88D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территориальных органов федеральных органов исполнительной власти и органов местного самоуправления в сфере противодействия терроризму и </w:t>
            </w:r>
            <w:r w:rsidRPr="0078728A">
              <w:rPr>
                <w:rFonts w:ascii="Arial" w:hAnsi="Arial" w:cs="Arial"/>
                <w:sz w:val="20"/>
                <w:szCs w:val="20"/>
              </w:rPr>
              <w:t>экстремизму. Суще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ствующие проблемы и недостатки в указанной </w:t>
            </w:r>
          </w:p>
          <w:p w14:paraId="20B0F289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сфере, принятые меры по их устранению. Оценка отношения населения к органам государственной власти в целом к их деятельности в области противодействия терроризму и профилактики его проявлений, в том числе в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СМИ, информационно-телекоммуникационной сети Интернет и социальных сетях.</w:t>
            </w:r>
          </w:p>
        </w:tc>
        <w:tc>
          <w:tcPr>
            <w:tcW w:w="2411" w:type="dxa"/>
          </w:tcPr>
          <w:p w14:paraId="3F55283E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lastRenderedPageBreak/>
              <w:t xml:space="preserve">1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июля, </w:t>
            </w:r>
          </w:p>
          <w:p w14:paraId="40F5AE63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декабря</w:t>
            </w:r>
          </w:p>
        </w:tc>
        <w:tc>
          <w:tcPr>
            <w:tcW w:w="4423" w:type="dxa"/>
          </w:tcPr>
          <w:p w14:paraId="2C2FD9F7" w14:textId="79E1E80C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отделение 7 окружного отдела УФСБ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Москве и Московской области, ОМВД России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Управление по работе со СМИ и связям с общественностью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Лобня </w:t>
            </w:r>
          </w:p>
        </w:tc>
      </w:tr>
      <w:tr w:rsidR="00F80264" w:rsidRPr="0078728A" w14:paraId="28AB66E4" w14:textId="77777777" w:rsidTr="006F576A">
        <w:tc>
          <w:tcPr>
            <w:tcW w:w="681" w:type="dxa"/>
          </w:tcPr>
          <w:p w14:paraId="4F55B6E4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7795" w:type="dxa"/>
          </w:tcPr>
          <w:p w14:paraId="26562897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Проблемные вопросы в организации и проведении </w:t>
            </w:r>
          </w:p>
          <w:p w14:paraId="525FE193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территориальными органами федеральных органов исполнительной власти и органами местного самоуправления мероприятий в сфере противодействия идеологии терроризма (конференции, круглые столы, семинары, митинги), в том числе с привлечением представителей научных </w:t>
            </w:r>
          </w:p>
          <w:p w14:paraId="435DB180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кругов, деятелей культуры и гражданского общества</w:t>
            </w:r>
          </w:p>
        </w:tc>
        <w:tc>
          <w:tcPr>
            <w:tcW w:w="2411" w:type="dxa"/>
          </w:tcPr>
          <w:p w14:paraId="7C6F40F5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июля, </w:t>
            </w:r>
          </w:p>
          <w:p w14:paraId="531BDF74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декабря</w:t>
            </w:r>
          </w:p>
        </w:tc>
        <w:tc>
          <w:tcPr>
            <w:tcW w:w="4423" w:type="dxa"/>
          </w:tcPr>
          <w:p w14:paraId="6F584712" w14:textId="46386A64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Управление образования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Управление культуры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Комитет по физической культуре, спорту и работе с молодежью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Отдел социального развития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Управление по работе со СМИ и связям с общественностью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Совет депутатов городского округа Лобня; ОМВД России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Администрация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</w:t>
            </w:r>
          </w:p>
        </w:tc>
      </w:tr>
      <w:tr w:rsidR="00F80264" w:rsidRPr="0078728A" w14:paraId="714B9AE7" w14:textId="77777777" w:rsidTr="006F576A">
        <w:tc>
          <w:tcPr>
            <w:tcW w:w="681" w:type="dxa"/>
          </w:tcPr>
          <w:p w14:paraId="5296FB4A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7795" w:type="dxa"/>
          </w:tcPr>
          <w:p w14:paraId="05332426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Результаты адресной профилактической работы с категориями </w:t>
            </w:r>
          </w:p>
          <w:p w14:paraId="15FE6640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населения, наиболее подверженными влиянию идеологии терроризма или подпавших под ее влияние. Количество и виды проведенных профилактических мероприятий, число принявших в них участие лиц, а также лиц, обратившихся в комиссии по оказанию содействия в адаптации к мирной жизни лицам, решившим прекратить террористическую и экстремистскую деятельность. Результаты работы указанных комиссий по склонению к отказу от противоправной (террористической) деятельности, а также по оказанию помощи обратившимся лицам в трудоустройстве, решении социально-бытовых и иных вопросов. Проблемы при организации адресной профилактической работы.</w:t>
            </w:r>
          </w:p>
        </w:tc>
        <w:tc>
          <w:tcPr>
            <w:tcW w:w="2411" w:type="dxa"/>
          </w:tcPr>
          <w:p w14:paraId="5BA571AD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июля, </w:t>
            </w:r>
          </w:p>
          <w:p w14:paraId="7506DE2C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декабря</w:t>
            </w:r>
          </w:p>
        </w:tc>
        <w:tc>
          <w:tcPr>
            <w:tcW w:w="4423" w:type="dxa"/>
          </w:tcPr>
          <w:p w14:paraId="23864681" w14:textId="352CC9CF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  Управление образования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Управление культуры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Комитет по физической культуре, спорту и работе с молодежью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Отдел социального развития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Управление по работе со СМИ и связям с общественностью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ОМВД России по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Совет депутатов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</w:t>
            </w:r>
          </w:p>
        </w:tc>
      </w:tr>
      <w:tr w:rsidR="00F80264" w:rsidRPr="0078728A" w14:paraId="3E43315C" w14:textId="77777777" w:rsidTr="006F576A">
        <w:tc>
          <w:tcPr>
            <w:tcW w:w="681" w:type="dxa"/>
          </w:tcPr>
          <w:p w14:paraId="7C827A2A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7795" w:type="dxa"/>
          </w:tcPr>
          <w:p w14:paraId="34958CFA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>Состояние деятельности в средствах массовой информации по противодействию идеологии терроризма:</w:t>
            </w:r>
          </w:p>
          <w:p w14:paraId="684E2610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количество публикаций в региональных (местных) печатных и </w:t>
            </w:r>
          </w:p>
          <w:p w14:paraId="19172C73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электронных СМИ, а также в тематических группах в социальных </w:t>
            </w:r>
          </w:p>
          <w:p w14:paraId="2910FC30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сетях (группы, посвященные жизни в муниципальном образовании) </w:t>
            </w:r>
          </w:p>
          <w:p w14:paraId="0BA79110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об антитеррористической деятельности (в том числе негативного характера). Перечень основных тем, оценка обоснованности критических публикаций. Работа по созданию волонтерских молодежных </w:t>
            </w:r>
            <w:proofErr w:type="spellStart"/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кибердружин</w:t>
            </w:r>
            <w:proofErr w:type="spellEnd"/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, принятые меры по оперативному реагированию на публикации, пропагандирующие идеологию терроризма и экстремизма</w:t>
            </w:r>
          </w:p>
        </w:tc>
        <w:tc>
          <w:tcPr>
            <w:tcW w:w="2411" w:type="dxa"/>
          </w:tcPr>
          <w:p w14:paraId="3674BB33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Ежеквартально </w:t>
            </w:r>
          </w:p>
          <w:p w14:paraId="373E69B2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(к 1 числу месяца, </w:t>
            </w:r>
          </w:p>
          <w:p w14:paraId="7069A728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следующего за </w:t>
            </w:r>
          </w:p>
          <w:p w14:paraId="203E8D0A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отчетным)</w:t>
            </w:r>
          </w:p>
        </w:tc>
        <w:tc>
          <w:tcPr>
            <w:tcW w:w="4423" w:type="dxa"/>
          </w:tcPr>
          <w:p w14:paraId="1AB57481" w14:textId="579629F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Управление по работе со СМИ и рекламе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Управление образования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Управление культуры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Комитет по физической культуре, спорту и работе с молодежью Администрации г.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9C63D2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Отдел социального развития Администрации г.</w:t>
            </w:r>
            <w:r w:rsidR="003D48FE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3D48FE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ГАУ МО «</w:t>
            </w:r>
            <w:proofErr w:type="spellStart"/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Лобненское</w:t>
            </w:r>
            <w:proofErr w:type="spellEnd"/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информагентство; Совет депутатов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ОМВД России по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</w:t>
            </w:r>
          </w:p>
        </w:tc>
      </w:tr>
      <w:tr w:rsidR="00F80264" w:rsidRPr="0078728A" w14:paraId="73083B98" w14:textId="77777777" w:rsidTr="006F576A">
        <w:tc>
          <w:tcPr>
            <w:tcW w:w="681" w:type="dxa"/>
          </w:tcPr>
          <w:p w14:paraId="32C96E9D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7795" w:type="dxa"/>
          </w:tcPr>
          <w:p w14:paraId="74A54EDB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Количество сотрудников органов муниципальной власти городского округа Лобня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Московской области, территориальных органов федеральных </w:t>
            </w:r>
          </w:p>
          <w:p w14:paraId="04CF0EE3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органов исполнительной власти и органов местного самоуправления, участвующих на постоянной основе в мероприятиях по профилактике терроризма (в сравнении с аналогичным периодом прошлого года), из них — прошедших обучение на соответствующих профильных курсах повышения квалификации. Проблемные вопросы в организации их обучения.</w:t>
            </w:r>
          </w:p>
        </w:tc>
        <w:tc>
          <w:tcPr>
            <w:tcW w:w="2411" w:type="dxa"/>
          </w:tcPr>
          <w:p w14:paraId="167AE087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июля, </w:t>
            </w:r>
          </w:p>
          <w:p w14:paraId="03044827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декабря</w:t>
            </w:r>
          </w:p>
        </w:tc>
        <w:tc>
          <w:tcPr>
            <w:tcW w:w="4423" w:type="dxa"/>
          </w:tcPr>
          <w:p w14:paraId="5650C0FB" w14:textId="24EFF836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Аппарат АТК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Управление образования Администрации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Управление культуры Администрации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Комитет по физической культуре, спорту и работе с молодежью Администрации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</w:t>
            </w:r>
          </w:p>
        </w:tc>
      </w:tr>
      <w:tr w:rsidR="00F80264" w:rsidRPr="0078728A" w14:paraId="7989F020" w14:textId="77777777" w:rsidTr="006F576A">
        <w:tc>
          <w:tcPr>
            <w:tcW w:w="681" w:type="dxa"/>
          </w:tcPr>
          <w:p w14:paraId="1DE321F8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16</w:t>
            </w:r>
          </w:p>
        </w:tc>
        <w:tc>
          <w:tcPr>
            <w:tcW w:w="7795" w:type="dxa"/>
          </w:tcPr>
          <w:p w14:paraId="2D9AE25D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Вовлеченность населения городского округа в террористическую </w:t>
            </w:r>
          </w:p>
          <w:p w14:paraId="29EAD743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деятельность (в том числе количество возбужденных уголовных дел </w:t>
            </w:r>
          </w:p>
          <w:p w14:paraId="3150F823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по статьям, предусматривающим ответственность за преступления </w:t>
            </w:r>
          </w:p>
          <w:p w14:paraId="0A4C258B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террористической направленности и число осужденных по ним, </w:t>
            </w:r>
          </w:p>
          <w:p w14:paraId="2648FC45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количество выехавших из Российской Федерации для участия в </w:t>
            </w:r>
          </w:p>
          <w:p w14:paraId="5902B470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боевых действиях на стороне международных террористических </w:t>
            </w:r>
          </w:p>
          <w:p w14:paraId="57D11091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организаций). Принимаемые меры по недопущению участия жителей городского округа Лобня в деятельности международных террористических организаций.</w:t>
            </w:r>
          </w:p>
        </w:tc>
        <w:tc>
          <w:tcPr>
            <w:tcW w:w="2411" w:type="dxa"/>
          </w:tcPr>
          <w:p w14:paraId="0A756964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Ежеквартально </w:t>
            </w:r>
          </w:p>
          <w:p w14:paraId="5558C538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(к 1 числу месяца, </w:t>
            </w:r>
          </w:p>
          <w:p w14:paraId="4992CF68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следующего за </w:t>
            </w:r>
          </w:p>
          <w:p w14:paraId="202BAF5C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отчетным)</w:t>
            </w:r>
          </w:p>
        </w:tc>
        <w:tc>
          <w:tcPr>
            <w:tcW w:w="4423" w:type="dxa"/>
          </w:tcPr>
          <w:p w14:paraId="46F32973" w14:textId="2D61495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отделение 7 окружного отдела УФСБ по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Москве и Московской области, ОМВД России по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</w:t>
            </w:r>
          </w:p>
        </w:tc>
      </w:tr>
      <w:tr w:rsidR="00F80264" w:rsidRPr="0078728A" w14:paraId="07D272F3" w14:textId="77777777" w:rsidTr="006F576A">
        <w:tc>
          <w:tcPr>
            <w:tcW w:w="681" w:type="dxa"/>
          </w:tcPr>
          <w:p w14:paraId="3BCDE32D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7795" w:type="dxa"/>
          </w:tcPr>
          <w:p w14:paraId="64911062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Число граждан, прошедших обучение в зарубежных религиозных </w:t>
            </w:r>
          </w:p>
          <w:p w14:paraId="2C2E740B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учебных организациях. Оценка эффективности мероприятий по их адаптации к деятельности в городском округе Лобня Московской области (в случае выявления у указанных лиц деструктивных идеологических установок).</w:t>
            </w:r>
          </w:p>
        </w:tc>
        <w:tc>
          <w:tcPr>
            <w:tcW w:w="2411" w:type="dxa"/>
          </w:tcPr>
          <w:p w14:paraId="0D2687D1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июля, </w:t>
            </w:r>
          </w:p>
          <w:p w14:paraId="1A350AC9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декабря</w:t>
            </w:r>
          </w:p>
        </w:tc>
        <w:tc>
          <w:tcPr>
            <w:tcW w:w="4423" w:type="dxa"/>
          </w:tcPr>
          <w:p w14:paraId="7FEB7AC9" w14:textId="033FC064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отделение 7 окружного отдела УФСБ по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Москве и Московской области, ОМВД России по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Лобня, Аппарат АТК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Лобня </w:t>
            </w:r>
          </w:p>
        </w:tc>
      </w:tr>
      <w:tr w:rsidR="00F80264" w:rsidRPr="0078728A" w14:paraId="49A5302D" w14:textId="77777777" w:rsidTr="006F576A">
        <w:tc>
          <w:tcPr>
            <w:tcW w:w="681" w:type="dxa"/>
          </w:tcPr>
          <w:p w14:paraId="2F90868E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7795" w:type="dxa"/>
          </w:tcPr>
          <w:p w14:paraId="5686CADA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>Результаты информирования местного населения по вопросам социальной и культурной адаптации и интеграции иностранных граждан</w:t>
            </w:r>
          </w:p>
        </w:tc>
        <w:tc>
          <w:tcPr>
            <w:tcW w:w="2411" w:type="dxa"/>
          </w:tcPr>
          <w:p w14:paraId="0C210229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июля, </w:t>
            </w:r>
          </w:p>
          <w:p w14:paraId="695CA720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декабря</w:t>
            </w:r>
          </w:p>
        </w:tc>
        <w:tc>
          <w:tcPr>
            <w:tcW w:w="4423" w:type="dxa"/>
          </w:tcPr>
          <w:p w14:paraId="2284545D" w14:textId="3912EAB0" w:rsidR="00F80264" w:rsidRPr="0078728A" w:rsidRDefault="00F80264" w:rsidP="00511094">
            <w:pPr>
              <w:jc w:val="both"/>
              <w:rPr>
                <w:sz w:val="20"/>
                <w:szCs w:val="20"/>
              </w:rPr>
            </w:pPr>
            <w:r w:rsidRPr="0078728A">
              <w:rPr>
                <w:sz w:val="20"/>
                <w:szCs w:val="20"/>
              </w:rPr>
              <w:t xml:space="preserve"> ГАУ МО «ЛОБНЕНСКОЕ ИНФОРМАГЕНТСТВО»; </w:t>
            </w:r>
            <w:r w:rsidRPr="0078728A">
              <w:rPr>
                <w:color w:val="000000"/>
                <w:sz w:val="20"/>
                <w:szCs w:val="20"/>
              </w:rPr>
              <w:t>Управление образования Администрации г.</w:t>
            </w:r>
            <w:r w:rsidR="006F576A" w:rsidRPr="0078728A">
              <w:rPr>
                <w:color w:val="000000"/>
                <w:sz w:val="20"/>
                <w:szCs w:val="20"/>
              </w:rPr>
              <w:t xml:space="preserve"> </w:t>
            </w:r>
            <w:r w:rsidRPr="0078728A">
              <w:rPr>
                <w:color w:val="000000"/>
                <w:sz w:val="20"/>
                <w:szCs w:val="20"/>
              </w:rPr>
              <w:t>о.</w:t>
            </w:r>
            <w:r w:rsidR="006F576A" w:rsidRPr="0078728A">
              <w:rPr>
                <w:color w:val="000000"/>
                <w:sz w:val="20"/>
                <w:szCs w:val="20"/>
              </w:rPr>
              <w:t xml:space="preserve"> </w:t>
            </w:r>
            <w:r w:rsidRPr="0078728A">
              <w:rPr>
                <w:color w:val="000000"/>
                <w:sz w:val="20"/>
                <w:szCs w:val="20"/>
              </w:rPr>
              <w:t>Лобня; Управление культуры Администрации г.</w:t>
            </w:r>
            <w:r w:rsidR="006F576A" w:rsidRPr="0078728A">
              <w:rPr>
                <w:color w:val="000000"/>
                <w:sz w:val="20"/>
                <w:szCs w:val="20"/>
              </w:rPr>
              <w:t xml:space="preserve"> </w:t>
            </w:r>
            <w:r w:rsidRPr="0078728A">
              <w:rPr>
                <w:color w:val="000000"/>
                <w:sz w:val="20"/>
                <w:szCs w:val="20"/>
              </w:rPr>
              <w:t>о.</w:t>
            </w:r>
            <w:r w:rsidR="006F576A" w:rsidRPr="0078728A">
              <w:rPr>
                <w:color w:val="000000"/>
                <w:sz w:val="20"/>
                <w:szCs w:val="20"/>
              </w:rPr>
              <w:t xml:space="preserve"> </w:t>
            </w:r>
            <w:r w:rsidRPr="0078728A">
              <w:rPr>
                <w:color w:val="000000"/>
                <w:sz w:val="20"/>
                <w:szCs w:val="20"/>
              </w:rPr>
              <w:t>Лобня; Комитет по физической культуре, спорту и работе с молодежью Администрации г.</w:t>
            </w:r>
            <w:r w:rsidR="006F576A" w:rsidRPr="0078728A">
              <w:rPr>
                <w:color w:val="000000"/>
                <w:sz w:val="20"/>
                <w:szCs w:val="20"/>
              </w:rPr>
              <w:t xml:space="preserve"> </w:t>
            </w:r>
            <w:r w:rsidRPr="0078728A">
              <w:rPr>
                <w:color w:val="000000"/>
                <w:sz w:val="20"/>
                <w:szCs w:val="20"/>
              </w:rPr>
              <w:t>о.</w:t>
            </w:r>
            <w:r w:rsidR="006F576A" w:rsidRPr="0078728A">
              <w:rPr>
                <w:color w:val="000000"/>
                <w:sz w:val="20"/>
                <w:szCs w:val="20"/>
              </w:rPr>
              <w:t xml:space="preserve"> </w:t>
            </w:r>
            <w:r w:rsidRPr="0078728A">
              <w:rPr>
                <w:color w:val="000000"/>
                <w:sz w:val="20"/>
                <w:szCs w:val="20"/>
              </w:rPr>
              <w:t>Лобня; Отдел социального развития Администрации г</w:t>
            </w:r>
            <w:r w:rsidR="006F576A" w:rsidRPr="0078728A">
              <w:rPr>
                <w:color w:val="000000"/>
                <w:sz w:val="20"/>
                <w:szCs w:val="20"/>
              </w:rPr>
              <w:t xml:space="preserve"> </w:t>
            </w:r>
            <w:r w:rsidRPr="0078728A">
              <w:rPr>
                <w:color w:val="000000"/>
                <w:sz w:val="20"/>
                <w:szCs w:val="20"/>
              </w:rPr>
              <w:t>.о</w:t>
            </w:r>
            <w:r w:rsidR="006F576A" w:rsidRPr="0078728A">
              <w:rPr>
                <w:color w:val="000000"/>
                <w:sz w:val="20"/>
                <w:szCs w:val="20"/>
              </w:rPr>
              <w:t xml:space="preserve"> </w:t>
            </w:r>
            <w:r w:rsidRPr="0078728A">
              <w:rPr>
                <w:color w:val="000000"/>
                <w:sz w:val="20"/>
                <w:szCs w:val="20"/>
              </w:rPr>
              <w:t>.Лобня; Управление по работе со СМИ и связям с общественностью Администрации г.</w:t>
            </w:r>
            <w:r w:rsidR="006F576A" w:rsidRPr="0078728A">
              <w:rPr>
                <w:color w:val="000000"/>
                <w:sz w:val="20"/>
                <w:szCs w:val="20"/>
              </w:rPr>
              <w:t xml:space="preserve"> </w:t>
            </w:r>
            <w:r w:rsidRPr="0078728A">
              <w:rPr>
                <w:color w:val="000000"/>
                <w:sz w:val="20"/>
                <w:szCs w:val="20"/>
              </w:rPr>
              <w:t>о.</w:t>
            </w:r>
            <w:r w:rsidR="006F576A" w:rsidRPr="0078728A">
              <w:rPr>
                <w:color w:val="000000"/>
                <w:sz w:val="20"/>
                <w:szCs w:val="20"/>
              </w:rPr>
              <w:t xml:space="preserve"> </w:t>
            </w:r>
            <w:r w:rsidRPr="0078728A">
              <w:rPr>
                <w:color w:val="000000"/>
                <w:sz w:val="20"/>
                <w:szCs w:val="20"/>
              </w:rPr>
              <w:t>Лобня; Отдел по делам несовершеннолетних и защите их прав Администрации городского округа Лобня; ОМВД России по г.</w:t>
            </w:r>
            <w:r w:rsidR="006F576A" w:rsidRPr="0078728A">
              <w:rPr>
                <w:color w:val="000000"/>
                <w:sz w:val="20"/>
                <w:szCs w:val="20"/>
              </w:rPr>
              <w:t xml:space="preserve"> </w:t>
            </w:r>
            <w:r w:rsidRPr="0078728A">
              <w:rPr>
                <w:color w:val="000000"/>
                <w:sz w:val="20"/>
                <w:szCs w:val="20"/>
              </w:rPr>
              <w:t>о.</w:t>
            </w:r>
            <w:r w:rsidR="006F576A" w:rsidRPr="0078728A">
              <w:rPr>
                <w:color w:val="000000"/>
                <w:sz w:val="20"/>
                <w:szCs w:val="20"/>
              </w:rPr>
              <w:t xml:space="preserve"> </w:t>
            </w:r>
            <w:r w:rsidRPr="0078728A">
              <w:rPr>
                <w:color w:val="000000"/>
                <w:sz w:val="20"/>
                <w:szCs w:val="20"/>
              </w:rPr>
              <w:t>Лобня; Совет депутатов г.</w:t>
            </w:r>
            <w:r w:rsidR="006F576A" w:rsidRPr="0078728A">
              <w:rPr>
                <w:color w:val="000000"/>
                <w:sz w:val="20"/>
                <w:szCs w:val="20"/>
              </w:rPr>
              <w:t xml:space="preserve"> </w:t>
            </w:r>
            <w:r w:rsidRPr="0078728A">
              <w:rPr>
                <w:color w:val="000000"/>
                <w:sz w:val="20"/>
                <w:szCs w:val="20"/>
              </w:rPr>
              <w:t>о.</w:t>
            </w:r>
            <w:r w:rsidR="006F576A" w:rsidRPr="0078728A">
              <w:rPr>
                <w:color w:val="000000"/>
                <w:sz w:val="20"/>
                <w:szCs w:val="20"/>
              </w:rPr>
              <w:t xml:space="preserve"> </w:t>
            </w:r>
            <w:r w:rsidRPr="0078728A">
              <w:rPr>
                <w:color w:val="000000"/>
                <w:sz w:val="20"/>
                <w:szCs w:val="20"/>
              </w:rPr>
              <w:t>Лобня</w:t>
            </w:r>
          </w:p>
        </w:tc>
      </w:tr>
      <w:tr w:rsidR="00F80264" w:rsidRPr="0078728A" w14:paraId="570F4665" w14:textId="77777777" w:rsidTr="006F576A">
        <w:tc>
          <w:tcPr>
            <w:tcW w:w="681" w:type="dxa"/>
          </w:tcPr>
          <w:p w14:paraId="6136179F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7795" w:type="dxa"/>
          </w:tcPr>
          <w:p w14:paraId="73351077" w14:textId="77777777" w:rsidR="00F80264" w:rsidRPr="0078728A" w:rsidRDefault="00F80264" w:rsidP="00511094">
            <w:pPr>
              <w:ind w:right="31"/>
              <w:jc w:val="both"/>
              <w:rPr>
                <w:sz w:val="20"/>
                <w:szCs w:val="20"/>
              </w:rPr>
            </w:pPr>
            <w:r w:rsidRPr="0078728A">
              <w:rPr>
                <w:sz w:val="20"/>
                <w:szCs w:val="20"/>
              </w:rPr>
              <w:t xml:space="preserve">       Результаты организации деятельности по противодействию продвижению идей религиозной нетерпимости, национальной исключительности, русофобии, деструктивных, в т.ч. </w:t>
            </w:r>
            <w:proofErr w:type="spellStart"/>
            <w:r w:rsidRPr="0078728A">
              <w:rPr>
                <w:sz w:val="20"/>
                <w:szCs w:val="20"/>
              </w:rPr>
              <w:t>неоязыческих</w:t>
            </w:r>
            <w:proofErr w:type="spellEnd"/>
            <w:r w:rsidRPr="0078728A">
              <w:rPr>
                <w:sz w:val="20"/>
                <w:szCs w:val="20"/>
              </w:rPr>
              <w:t xml:space="preserve"> культов в среде беженцев, прибывающих из Украины и Донбасса:</w:t>
            </w:r>
          </w:p>
          <w:p w14:paraId="55C5A009" w14:textId="77777777" w:rsidR="00F80264" w:rsidRPr="0078728A" w:rsidRDefault="00F80264" w:rsidP="00511094">
            <w:pPr>
              <w:ind w:right="31"/>
              <w:jc w:val="both"/>
              <w:rPr>
                <w:sz w:val="20"/>
                <w:szCs w:val="20"/>
              </w:rPr>
            </w:pPr>
            <w:r w:rsidRPr="0078728A">
              <w:rPr>
                <w:sz w:val="20"/>
                <w:szCs w:val="20"/>
              </w:rPr>
              <w:t xml:space="preserve">     1)организация информирования беженцев о мерах поддержки, оказываемых им в регионе, и порядке их получения, в том числе по вопросам размещения, денежных выплат, материально-продовольственного обеспечения, медицинской, в том числе психологической, помощи, а также возможного трудоустройства и организации обучения в детских садах, школах и высших учебных заведениях;</w:t>
            </w:r>
          </w:p>
          <w:p w14:paraId="19996E63" w14:textId="77777777" w:rsidR="00F80264" w:rsidRPr="0078728A" w:rsidRDefault="00F80264" w:rsidP="00511094">
            <w:pPr>
              <w:ind w:right="31"/>
              <w:jc w:val="both"/>
              <w:rPr>
                <w:sz w:val="20"/>
                <w:szCs w:val="20"/>
              </w:rPr>
            </w:pPr>
            <w:r w:rsidRPr="0078728A">
              <w:rPr>
                <w:sz w:val="20"/>
                <w:szCs w:val="20"/>
              </w:rPr>
              <w:t xml:space="preserve">      2)оказание содействия по включению детей-беженцев во внеурочную деятельность (внеклассные мероприятия патриотической направленности, дополнительные индивидуальные и групповые занятия, интеллектуальные конкурсы, олимпиады, группы продленного дня, </w:t>
            </w:r>
            <w:proofErr w:type="spellStart"/>
            <w:r w:rsidRPr="0078728A">
              <w:rPr>
                <w:sz w:val="20"/>
                <w:szCs w:val="20"/>
              </w:rPr>
              <w:t>предшкольная</w:t>
            </w:r>
            <w:proofErr w:type="spellEnd"/>
            <w:r w:rsidRPr="0078728A">
              <w:rPr>
                <w:sz w:val="20"/>
                <w:szCs w:val="20"/>
              </w:rPr>
              <w:t xml:space="preserve"> подготовка и т.д.;</w:t>
            </w:r>
          </w:p>
          <w:p w14:paraId="2E2C7BC5" w14:textId="77777777" w:rsidR="00F80264" w:rsidRPr="0078728A" w:rsidRDefault="00F80264" w:rsidP="00511094">
            <w:pPr>
              <w:ind w:right="31"/>
              <w:jc w:val="both"/>
              <w:rPr>
                <w:sz w:val="20"/>
                <w:szCs w:val="20"/>
              </w:rPr>
            </w:pPr>
            <w:r w:rsidRPr="0078728A">
              <w:rPr>
                <w:sz w:val="20"/>
                <w:szCs w:val="20"/>
              </w:rPr>
              <w:lastRenderedPageBreak/>
              <w:t xml:space="preserve">     3)организация для детей-беженцев школьного возраста культурно-просветительских мероприятий в выставочные и музейные комплексы в целях формирования исторически достоверного представления об истории Великой Отечественной войны и недопущения ее искажения;</w:t>
            </w:r>
          </w:p>
          <w:p w14:paraId="7B950A0E" w14:textId="77777777" w:rsidR="00F80264" w:rsidRPr="0078728A" w:rsidRDefault="00F80264" w:rsidP="00511094">
            <w:pPr>
              <w:ind w:right="31"/>
              <w:jc w:val="both"/>
              <w:rPr>
                <w:sz w:val="20"/>
                <w:szCs w:val="20"/>
              </w:rPr>
            </w:pPr>
            <w:r w:rsidRPr="0078728A">
              <w:rPr>
                <w:sz w:val="20"/>
                <w:szCs w:val="20"/>
              </w:rPr>
              <w:t xml:space="preserve">    4)организация проведения руководителями национально-культурных автономий, диаспор (землячеств) и иных общественных объединений информационной и разъяснительной работы в среде беженцев, направленной на адаптацию к российскому обществу;</w:t>
            </w:r>
          </w:p>
          <w:p w14:paraId="1FAFC4F5" w14:textId="77777777" w:rsidR="00F80264" w:rsidRPr="0078728A" w:rsidRDefault="00F80264" w:rsidP="00511094">
            <w:pPr>
              <w:ind w:right="31"/>
              <w:jc w:val="both"/>
              <w:rPr>
                <w:sz w:val="20"/>
                <w:szCs w:val="20"/>
              </w:rPr>
            </w:pPr>
            <w:r w:rsidRPr="0078728A">
              <w:rPr>
                <w:sz w:val="20"/>
                <w:szCs w:val="20"/>
              </w:rPr>
              <w:t xml:space="preserve">      5)привлечение священнослужителей Русской Православной Церкви для продвижения идеи общности духовных ценностей украинцев и русских;</w:t>
            </w:r>
          </w:p>
          <w:p w14:paraId="3523A6DF" w14:textId="77777777" w:rsidR="00F80264" w:rsidRPr="0078728A" w:rsidRDefault="00F80264" w:rsidP="00511094">
            <w:pPr>
              <w:ind w:right="31"/>
              <w:jc w:val="both"/>
              <w:rPr>
                <w:sz w:val="20"/>
                <w:szCs w:val="20"/>
              </w:rPr>
            </w:pPr>
            <w:r w:rsidRPr="0078728A">
              <w:rPr>
                <w:sz w:val="20"/>
                <w:szCs w:val="20"/>
              </w:rPr>
              <w:t xml:space="preserve">      6)организация разъяснительной работы среди местного населения о необходимости оказания поддержки беженцам и недопустимости их дискриминации по национальному и социальному признакам;</w:t>
            </w:r>
          </w:p>
          <w:p w14:paraId="33C597DF" w14:textId="77777777" w:rsidR="00F80264" w:rsidRPr="0078728A" w:rsidRDefault="00F80264" w:rsidP="00511094">
            <w:pPr>
              <w:ind w:right="31"/>
              <w:jc w:val="both"/>
              <w:rPr>
                <w:sz w:val="20"/>
                <w:szCs w:val="20"/>
              </w:rPr>
            </w:pPr>
            <w:r w:rsidRPr="0078728A">
              <w:rPr>
                <w:sz w:val="20"/>
                <w:szCs w:val="20"/>
              </w:rPr>
              <w:t xml:space="preserve">       7) выявление среди беженцев лиц, распространяющих недостоверную информацию о ходе специальной военной операции, дискредитирующую Вооруженные Силы Российской Федерации и действия органов государственной власти Российской Федерации;</w:t>
            </w:r>
          </w:p>
          <w:p w14:paraId="3E601E34" w14:textId="77777777" w:rsidR="00F80264" w:rsidRPr="0078728A" w:rsidRDefault="00F80264" w:rsidP="00511094">
            <w:pPr>
              <w:ind w:right="31"/>
              <w:jc w:val="both"/>
              <w:rPr>
                <w:sz w:val="20"/>
                <w:szCs w:val="20"/>
              </w:rPr>
            </w:pPr>
            <w:r w:rsidRPr="0078728A">
              <w:rPr>
                <w:sz w:val="20"/>
                <w:szCs w:val="20"/>
              </w:rPr>
              <w:t xml:space="preserve">     8) Распространение листовок – памяток для лиц, прибывших из Украины, ЛНР и ДНР, касающихся порядка постановки на миграционный учет по месту пребывания, правил подачи заявлений для оформления разрешительных документов.</w:t>
            </w:r>
          </w:p>
        </w:tc>
        <w:tc>
          <w:tcPr>
            <w:tcW w:w="2411" w:type="dxa"/>
          </w:tcPr>
          <w:p w14:paraId="087382B7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14:paraId="526A6771" w14:textId="68EECCF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ГАУ МО «ЛОБНЕНСКОЕ ИНФОРМАГЕНТСТВО»;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Управление образования Администрации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Управление культуры Администрации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Комитет по физической культуре, спорту и работе с молодежью Администрации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Отдел социального развития Администрации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Управление делами Администрации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Управление по работе со СМИ и связям с общественностью Администрации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Лобня; </w:t>
            </w:r>
            <w:r w:rsidRPr="0078728A">
              <w:rPr>
                <w:rFonts w:ascii="Arial" w:hAnsi="Arial" w:cs="Arial"/>
                <w:sz w:val="20"/>
                <w:szCs w:val="20"/>
              </w:rPr>
              <w:t>Отдел по делам несовершеннолетних и защите их прав Администрации городского округа Лобня;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ОМВД России по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Совет депутатов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духовные лидеры местных религиозных организаций Русской православной церкви, зарегистрированных на территории городского округа Лобня</w:t>
            </w:r>
          </w:p>
        </w:tc>
      </w:tr>
      <w:tr w:rsidR="00F80264" w:rsidRPr="0078728A" w14:paraId="19E41C02" w14:textId="77777777" w:rsidTr="006F576A">
        <w:tc>
          <w:tcPr>
            <w:tcW w:w="681" w:type="dxa"/>
          </w:tcPr>
          <w:p w14:paraId="000C8390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20</w:t>
            </w:r>
          </w:p>
        </w:tc>
        <w:tc>
          <w:tcPr>
            <w:tcW w:w="7795" w:type="dxa"/>
          </w:tcPr>
          <w:p w14:paraId="7B1FC9E1" w14:textId="6C4299D1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>Состояние общественно-политической обстановки в г.</w:t>
            </w:r>
            <w:r w:rsidR="00EB528F" w:rsidRPr="00787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sz w:val="20"/>
                <w:szCs w:val="20"/>
              </w:rPr>
              <w:t>о. Лобня:</w:t>
            </w:r>
          </w:p>
          <w:p w14:paraId="0D90C124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1) количество и перечень политических партий и объединений; </w:t>
            </w:r>
          </w:p>
          <w:p w14:paraId="054E41B2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2) вновь зарегистрированные или начавшие функционировать политические партии; </w:t>
            </w:r>
          </w:p>
          <w:p w14:paraId="263B054F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>3) деструктивная активность политических партий и объединений; наличие деструктивных оппозиционных структур;</w:t>
            </w:r>
          </w:p>
          <w:p w14:paraId="414771A7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 4) акции протеста, митинги, шествия, пикеты (санкционированные и не санкционированные), их причины и цели;</w:t>
            </w:r>
          </w:p>
        </w:tc>
        <w:tc>
          <w:tcPr>
            <w:tcW w:w="2411" w:type="dxa"/>
          </w:tcPr>
          <w:p w14:paraId="6CDFF838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июля, </w:t>
            </w:r>
          </w:p>
          <w:p w14:paraId="67427367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декабря</w:t>
            </w:r>
          </w:p>
        </w:tc>
        <w:tc>
          <w:tcPr>
            <w:tcW w:w="4423" w:type="dxa"/>
          </w:tcPr>
          <w:p w14:paraId="7B522861" w14:textId="3B19D6FB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Управление делами Администрации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Территориальная избирательная комиссия; Совет депутатов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Лобня; Аппарат АТК г.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о.</w:t>
            </w:r>
            <w:r w:rsidR="006F576A"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Лобня </w:t>
            </w:r>
          </w:p>
        </w:tc>
      </w:tr>
      <w:tr w:rsidR="00F80264" w:rsidRPr="0078728A" w14:paraId="1F13C17D" w14:textId="77777777" w:rsidTr="006F576A">
        <w:tc>
          <w:tcPr>
            <w:tcW w:w="681" w:type="dxa"/>
          </w:tcPr>
          <w:p w14:paraId="5F133B7C" w14:textId="77777777" w:rsidR="00F80264" w:rsidRPr="0078728A" w:rsidRDefault="00F80264" w:rsidP="0051109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7795" w:type="dxa"/>
          </w:tcPr>
          <w:p w14:paraId="7FDDFE2D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Ситуация в молодежной среде: </w:t>
            </w:r>
          </w:p>
          <w:p w14:paraId="026D0767" w14:textId="77777777" w:rsidR="00F80264" w:rsidRPr="0078728A" w:rsidRDefault="00F80264" w:rsidP="00F80264">
            <w:pPr>
              <w:pStyle w:val="Default"/>
              <w:numPr>
                <w:ilvl w:val="0"/>
                <w:numId w:val="2"/>
              </w:numPr>
              <w:ind w:left="34" w:firstLine="326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 количество и перечень молодежных общественных организаций и движений, участвующих в соответствии с их уставными задачами в патриотическом воспитании, профилактике терроризма и экстремизма;</w:t>
            </w:r>
          </w:p>
          <w:p w14:paraId="2BC1A20E" w14:textId="77777777" w:rsidR="00F80264" w:rsidRPr="0078728A" w:rsidRDefault="00F80264" w:rsidP="00F80264">
            <w:pPr>
              <w:pStyle w:val="Default"/>
              <w:numPr>
                <w:ilvl w:val="0"/>
                <w:numId w:val="2"/>
              </w:numPr>
              <w:ind w:left="34" w:firstLine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Количество деструктивных групп, придерживающихся экстремистской идеологии, неформальных лидеров, пропагандирующих антигосударственные лозунги; </w:t>
            </w:r>
          </w:p>
          <w:p w14:paraId="3E72D04D" w14:textId="77777777" w:rsidR="00F80264" w:rsidRPr="0078728A" w:rsidRDefault="00F80264" w:rsidP="00F80264">
            <w:pPr>
              <w:pStyle w:val="Default"/>
              <w:numPr>
                <w:ilvl w:val="0"/>
                <w:numId w:val="2"/>
              </w:numPr>
              <w:ind w:left="34" w:firstLine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>Количество лиц, распространяющих недостоверную информацию о ходе специальной военной операции, дискредитирующую Вооружённые Силы Российской Федерации и действия органов государственной власти Российской Федерации (сообщать незамедлительно)</w:t>
            </w:r>
          </w:p>
        </w:tc>
        <w:tc>
          <w:tcPr>
            <w:tcW w:w="2411" w:type="dxa"/>
          </w:tcPr>
          <w:p w14:paraId="55ADE2F4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 xml:space="preserve">июля, </w:t>
            </w:r>
          </w:p>
          <w:p w14:paraId="0AE88156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28A">
              <w:rPr>
                <w:rFonts w:ascii="Arial" w:hAnsi="Arial" w:cs="Arial"/>
                <w:color w:val="auto"/>
                <w:sz w:val="20"/>
                <w:szCs w:val="20"/>
              </w:rPr>
              <w:t>1 декабря,</w:t>
            </w:r>
          </w:p>
          <w:p w14:paraId="14B679CA" w14:textId="77777777" w:rsidR="00F80264" w:rsidRPr="0078728A" w:rsidRDefault="00F80264" w:rsidP="005110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28A">
              <w:rPr>
                <w:rFonts w:ascii="Arial" w:hAnsi="Arial" w:cs="Arial"/>
                <w:sz w:val="20"/>
                <w:szCs w:val="20"/>
              </w:rPr>
              <w:t>при выявлении сообщается незамедлительно</w:t>
            </w:r>
          </w:p>
        </w:tc>
        <w:tc>
          <w:tcPr>
            <w:tcW w:w="4423" w:type="dxa"/>
          </w:tcPr>
          <w:p w14:paraId="376B010B" w14:textId="3EB8935B" w:rsidR="00F80264" w:rsidRPr="0078728A" w:rsidRDefault="00F80264" w:rsidP="00511094">
            <w:pPr>
              <w:jc w:val="both"/>
              <w:rPr>
                <w:sz w:val="20"/>
                <w:szCs w:val="20"/>
              </w:rPr>
            </w:pPr>
            <w:r w:rsidRPr="0078728A">
              <w:rPr>
                <w:sz w:val="20"/>
                <w:szCs w:val="20"/>
              </w:rPr>
              <w:t xml:space="preserve">    Управление образования Администрации г.</w:t>
            </w:r>
            <w:r w:rsidR="006F576A" w:rsidRPr="0078728A">
              <w:rPr>
                <w:sz w:val="20"/>
                <w:szCs w:val="20"/>
              </w:rPr>
              <w:t xml:space="preserve"> </w:t>
            </w:r>
            <w:r w:rsidRPr="0078728A">
              <w:rPr>
                <w:sz w:val="20"/>
                <w:szCs w:val="20"/>
              </w:rPr>
              <w:t>о.</w:t>
            </w:r>
            <w:r w:rsidR="006F576A" w:rsidRPr="0078728A">
              <w:rPr>
                <w:sz w:val="20"/>
                <w:szCs w:val="20"/>
              </w:rPr>
              <w:t xml:space="preserve"> </w:t>
            </w:r>
            <w:r w:rsidRPr="0078728A">
              <w:rPr>
                <w:sz w:val="20"/>
                <w:szCs w:val="20"/>
              </w:rPr>
              <w:t>Лобня; Управление культуры Администрации г.</w:t>
            </w:r>
            <w:r w:rsidR="006F576A" w:rsidRPr="0078728A">
              <w:rPr>
                <w:sz w:val="20"/>
                <w:szCs w:val="20"/>
              </w:rPr>
              <w:t xml:space="preserve"> </w:t>
            </w:r>
            <w:r w:rsidRPr="0078728A">
              <w:rPr>
                <w:sz w:val="20"/>
                <w:szCs w:val="20"/>
              </w:rPr>
              <w:t>о.</w:t>
            </w:r>
            <w:r w:rsidR="006F576A" w:rsidRPr="0078728A">
              <w:rPr>
                <w:sz w:val="20"/>
                <w:szCs w:val="20"/>
              </w:rPr>
              <w:t xml:space="preserve"> </w:t>
            </w:r>
            <w:r w:rsidRPr="0078728A">
              <w:rPr>
                <w:sz w:val="20"/>
                <w:szCs w:val="20"/>
              </w:rPr>
              <w:t>Лобня; Комитет по физической культуре, спорту и работе с молодежью Администрации г.</w:t>
            </w:r>
            <w:r w:rsidR="006F576A" w:rsidRPr="0078728A">
              <w:rPr>
                <w:sz w:val="20"/>
                <w:szCs w:val="20"/>
              </w:rPr>
              <w:t xml:space="preserve"> </w:t>
            </w:r>
            <w:r w:rsidRPr="0078728A">
              <w:rPr>
                <w:sz w:val="20"/>
                <w:szCs w:val="20"/>
              </w:rPr>
              <w:t>о.</w:t>
            </w:r>
            <w:r w:rsidR="006F576A" w:rsidRPr="0078728A">
              <w:rPr>
                <w:sz w:val="20"/>
                <w:szCs w:val="20"/>
              </w:rPr>
              <w:t xml:space="preserve"> </w:t>
            </w:r>
            <w:r w:rsidRPr="0078728A">
              <w:rPr>
                <w:sz w:val="20"/>
                <w:szCs w:val="20"/>
              </w:rPr>
              <w:t>Лобня; Отдел по делам несовершеннолетних и защите их прав Администрации городского округа Лобня</w:t>
            </w:r>
          </w:p>
        </w:tc>
      </w:tr>
    </w:tbl>
    <w:p w14:paraId="6856558D" w14:textId="77777777" w:rsidR="00F80264" w:rsidRPr="009C63D2" w:rsidRDefault="00F80264">
      <w:pPr>
        <w:rPr>
          <w:sz w:val="20"/>
          <w:szCs w:val="20"/>
        </w:rPr>
      </w:pPr>
    </w:p>
    <w:sectPr w:rsidR="00F80264" w:rsidRPr="009C63D2" w:rsidSect="006F576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00D1" w14:textId="77777777" w:rsidR="0035776F" w:rsidRDefault="0035776F">
      <w:r>
        <w:separator/>
      </w:r>
    </w:p>
  </w:endnote>
  <w:endnote w:type="continuationSeparator" w:id="0">
    <w:p w14:paraId="7C1D3FB9" w14:textId="77777777" w:rsidR="0035776F" w:rsidRDefault="0035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CCF1" w14:textId="77777777" w:rsidR="00D5230C" w:rsidRDefault="0035776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E2E8" w14:textId="77777777" w:rsidR="0035776F" w:rsidRDefault="0035776F">
      <w:r>
        <w:separator/>
      </w:r>
    </w:p>
  </w:footnote>
  <w:footnote w:type="continuationSeparator" w:id="0">
    <w:p w14:paraId="44672A9C" w14:textId="77777777" w:rsidR="0035776F" w:rsidRDefault="0035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7CC9"/>
    <w:multiLevelType w:val="hybridMultilevel"/>
    <w:tmpl w:val="FD7C02D2"/>
    <w:lvl w:ilvl="0" w:tplc="F808D496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 w15:restartNumberingAfterBreak="0">
    <w:nsid w:val="4C5A519C"/>
    <w:multiLevelType w:val="hybridMultilevel"/>
    <w:tmpl w:val="9FBC6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6275">
    <w:abstractNumId w:val="0"/>
  </w:num>
  <w:num w:numId="2" w16cid:durableId="725688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F3"/>
    <w:rsid w:val="00311A65"/>
    <w:rsid w:val="00336BFB"/>
    <w:rsid w:val="0035776F"/>
    <w:rsid w:val="003D48FE"/>
    <w:rsid w:val="006362DA"/>
    <w:rsid w:val="006A5DF3"/>
    <w:rsid w:val="006F576A"/>
    <w:rsid w:val="0078728A"/>
    <w:rsid w:val="007D5750"/>
    <w:rsid w:val="00922DA0"/>
    <w:rsid w:val="009C63D2"/>
    <w:rsid w:val="00D80395"/>
    <w:rsid w:val="00DC73A9"/>
    <w:rsid w:val="00EB528F"/>
    <w:rsid w:val="00EF67DF"/>
    <w:rsid w:val="00F80264"/>
    <w:rsid w:val="00FB2375"/>
    <w:rsid w:val="00F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AA5B"/>
  <w15:chartTrackingRefBased/>
  <w15:docId w15:val="{95F48F8F-1EA0-492A-9A6D-AF6B4941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02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1"/>
    <w:qFormat/>
    <w:rsid w:val="00F80264"/>
    <w:pPr>
      <w:spacing w:before="7"/>
      <w:ind w:left="20"/>
      <w:outlineLvl w:val="1"/>
    </w:pPr>
    <w:rPr>
      <w:sz w:val="38"/>
      <w:szCs w:val="38"/>
    </w:rPr>
  </w:style>
  <w:style w:type="paragraph" w:styleId="3">
    <w:name w:val="heading 3"/>
    <w:basedOn w:val="a"/>
    <w:link w:val="30"/>
    <w:uiPriority w:val="1"/>
    <w:qFormat/>
    <w:rsid w:val="00F80264"/>
    <w:pPr>
      <w:spacing w:line="370" w:lineRule="exact"/>
      <w:ind w:left="91" w:right="2483"/>
      <w:jc w:val="center"/>
      <w:outlineLvl w:val="2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80264"/>
    <w:rPr>
      <w:rFonts w:ascii="Arial" w:eastAsia="Arial" w:hAnsi="Arial" w:cs="Arial"/>
      <w:sz w:val="38"/>
      <w:szCs w:val="38"/>
    </w:rPr>
  </w:style>
  <w:style w:type="character" w:customStyle="1" w:styleId="30">
    <w:name w:val="Заголовок 3 Знак"/>
    <w:basedOn w:val="a0"/>
    <w:link w:val="3"/>
    <w:uiPriority w:val="1"/>
    <w:rsid w:val="00F80264"/>
    <w:rPr>
      <w:rFonts w:ascii="Arial" w:eastAsia="Arial" w:hAnsi="Arial" w:cs="Arial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F80264"/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80264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Title"/>
    <w:basedOn w:val="a"/>
    <w:link w:val="a6"/>
    <w:uiPriority w:val="1"/>
    <w:qFormat/>
    <w:rsid w:val="00F80264"/>
    <w:pPr>
      <w:spacing w:line="461" w:lineRule="exact"/>
      <w:ind w:left="2481" w:right="2490"/>
      <w:jc w:val="center"/>
    </w:pPr>
    <w:rPr>
      <w:sz w:val="49"/>
      <w:szCs w:val="49"/>
    </w:rPr>
  </w:style>
  <w:style w:type="character" w:customStyle="1" w:styleId="a6">
    <w:name w:val="Заголовок Знак"/>
    <w:basedOn w:val="a0"/>
    <w:link w:val="a5"/>
    <w:uiPriority w:val="1"/>
    <w:rsid w:val="00F80264"/>
    <w:rPr>
      <w:rFonts w:ascii="Arial" w:eastAsia="Arial" w:hAnsi="Arial" w:cs="Arial"/>
      <w:sz w:val="49"/>
      <w:szCs w:val="49"/>
    </w:rPr>
  </w:style>
  <w:style w:type="paragraph" w:styleId="a7">
    <w:name w:val="List Paragraph"/>
    <w:basedOn w:val="a"/>
    <w:uiPriority w:val="34"/>
    <w:qFormat/>
    <w:rsid w:val="00F80264"/>
  </w:style>
  <w:style w:type="paragraph" w:customStyle="1" w:styleId="Default">
    <w:name w:val="Default"/>
    <w:rsid w:val="00F80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8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Без интервала2"/>
    <w:link w:val="NoSpacingChar"/>
    <w:uiPriority w:val="99"/>
    <w:qFormat/>
    <w:rsid w:val="006362DA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1"/>
    <w:uiPriority w:val="99"/>
    <w:qFormat/>
    <w:locked/>
    <w:rsid w:val="006362DA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5650</Words>
  <Characters>32209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13</cp:revision>
  <dcterms:created xsi:type="dcterms:W3CDTF">2022-06-02T07:31:00Z</dcterms:created>
  <dcterms:modified xsi:type="dcterms:W3CDTF">2022-06-03T07:01:00Z</dcterms:modified>
</cp:coreProperties>
</file>